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1348" w:rsidRDefault="00C31348">
      <w:pPr>
        <w:jc w:val="center"/>
        <w:rPr>
          <w:rFonts w:cs="Tahoma"/>
          <w:b/>
          <w:bCs/>
          <w:sz w:val="28"/>
          <w:szCs w:val="28"/>
          <w:u w:val="single"/>
        </w:rPr>
      </w:pPr>
    </w:p>
    <w:p w:rsidR="0070786A" w:rsidRDefault="0070786A">
      <w:pPr>
        <w:jc w:val="center"/>
        <w:rPr>
          <w:rFonts w:cs="Tahoma"/>
          <w:b/>
          <w:bCs/>
          <w:sz w:val="28"/>
          <w:szCs w:val="28"/>
          <w:u w:val="single"/>
        </w:rPr>
      </w:pPr>
    </w:p>
    <w:p w:rsidR="0070786A" w:rsidRDefault="007763A0" w:rsidP="007363C0">
      <w:pPr>
        <w:rPr>
          <w:rFonts w:cs="Tahoma"/>
          <w:b/>
          <w:bCs/>
          <w:sz w:val="28"/>
          <w:szCs w:val="28"/>
          <w:u w:val="single"/>
        </w:rPr>
      </w:pPr>
      <w:r>
        <w:rPr>
          <w:noProof/>
        </w:rPr>
        <w:drawing>
          <wp:anchor distT="0" distB="0" distL="114300" distR="114300" simplePos="0" relativeHeight="251657728" behindDoc="1" locked="0" layoutInCell="1" allowOverlap="1">
            <wp:simplePos x="0" y="0"/>
            <wp:positionH relativeFrom="column">
              <wp:posOffset>-8890</wp:posOffset>
            </wp:positionH>
            <wp:positionV relativeFrom="paragraph">
              <wp:posOffset>-8890</wp:posOffset>
            </wp:positionV>
            <wp:extent cx="2839720" cy="601345"/>
            <wp:effectExtent l="0" t="0" r="0" b="8255"/>
            <wp:wrapTight wrapText="left">
              <wp:wrapPolygon edited="0">
                <wp:start x="0" y="0"/>
                <wp:lineTo x="0" y="21212"/>
                <wp:lineTo x="21445" y="21212"/>
                <wp:lineTo x="21445" y="0"/>
                <wp:lineTo x="0" y="0"/>
              </wp:wrapPolygon>
            </wp:wrapTight>
            <wp:docPr id="2" name="Picture 2" descr="R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PH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972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2537" w:rsidRDefault="00C12537">
      <w:pPr>
        <w:jc w:val="center"/>
        <w:rPr>
          <w:rFonts w:cs="Tahoma"/>
          <w:b/>
          <w:bCs/>
          <w:sz w:val="28"/>
          <w:szCs w:val="28"/>
          <w:u w:val="single"/>
        </w:rPr>
      </w:pPr>
    </w:p>
    <w:p w:rsidR="00C12537" w:rsidRDefault="00C12537">
      <w:pPr>
        <w:jc w:val="center"/>
        <w:rPr>
          <w:rFonts w:cs="Tahoma"/>
          <w:b/>
          <w:bCs/>
          <w:sz w:val="28"/>
          <w:szCs w:val="28"/>
          <w:u w:val="single"/>
        </w:rPr>
      </w:pPr>
    </w:p>
    <w:p w:rsidR="00C12537" w:rsidRDefault="00C12537">
      <w:pPr>
        <w:jc w:val="center"/>
        <w:rPr>
          <w:rFonts w:cs="Tahoma"/>
          <w:b/>
          <w:bCs/>
          <w:sz w:val="28"/>
          <w:szCs w:val="28"/>
        </w:rPr>
      </w:pPr>
    </w:p>
    <w:p w:rsidR="007363C0" w:rsidRDefault="007363C0">
      <w:pPr>
        <w:jc w:val="center"/>
        <w:rPr>
          <w:rFonts w:cs="Tahoma"/>
          <w:b/>
          <w:bCs/>
          <w:sz w:val="28"/>
          <w:szCs w:val="28"/>
        </w:rPr>
      </w:pPr>
    </w:p>
    <w:p w:rsidR="007363C0" w:rsidRDefault="007363C0">
      <w:pPr>
        <w:jc w:val="center"/>
        <w:rPr>
          <w:rFonts w:cs="Tahoma"/>
          <w:b/>
          <w:bCs/>
          <w:sz w:val="28"/>
          <w:szCs w:val="28"/>
        </w:rPr>
      </w:pPr>
    </w:p>
    <w:p w:rsidR="007363C0" w:rsidRDefault="007363C0">
      <w:pPr>
        <w:jc w:val="center"/>
        <w:rPr>
          <w:rFonts w:cs="Tahoma"/>
          <w:b/>
          <w:bCs/>
          <w:sz w:val="28"/>
          <w:szCs w:val="28"/>
        </w:rPr>
      </w:pPr>
    </w:p>
    <w:p w:rsidR="007363C0" w:rsidRDefault="007363C0">
      <w:pPr>
        <w:jc w:val="center"/>
        <w:rPr>
          <w:rFonts w:cs="Tahoma"/>
          <w:b/>
          <w:bCs/>
          <w:sz w:val="28"/>
          <w:szCs w:val="28"/>
        </w:rPr>
      </w:pPr>
    </w:p>
    <w:p w:rsidR="007363C0" w:rsidRDefault="007363C0">
      <w:pPr>
        <w:jc w:val="center"/>
        <w:rPr>
          <w:rFonts w:cs="Tahoma"/>
          <w:b/>
          <w:bCs/>
          <w:sz w:val="28"/>
          <w:szCs w:val="28"/>
        </w:rPr>
      </w:pPr>
    </w:p>
    <w:p w:rsidR="007363C0" w:rsidRPr="0002302A" w:rsidRDefault="007363C0">
      <w:pPr>
        <w:jc w:val="center"/>
        <w:rPr>
          <w:rFonts w:cs="Tahoma"/>
          <w:b/>
          <w:bCs/>
          <w:sz w:val="28"/>
          <w:szCs w:val="28"/>
        </w:rPr>
      </w:pPr>
    </w:p>
    <w:p w:rsidR="00C31348" w:rsidRPr="007363C0" w:rsidRDefault="00F3575F" w:rsidP="00842B23">
      <w:pPr>
        <w:ind w:hanging="426"/>
        <w:jc w:val="center"/>
        <w:rPr>
          <w:rFonts w:cs="Tahoma"/>
          <w:b/>
          <w:bCs/>
          <w:color w:val="333399"/>
          <w:sz w:val="72"/>
          <w:szCs w:val="72"/>
        </w:rPr>
      </w:pPr>
      <w:r w:rsidRPr="007363C0">
        <w:rPr>
          <w:rFonts w:cs="Tahoma"/>
          <w:b/>
          <w:bCs/>
          <w:color w:val="333399"/>
          <w:sz w:val="72"/>
          <w:szCs w:val="72"/>
        </w:rPr>
        <w:t>Medical Staff Bylaws</w:t>
      </w:r>
    </w:p>
    <w:p w:rsidR="00C31348" w:rsidRDefault="00C31348" w:rsidP="00C31348">
      <w:pPr>
        <w:jc w:val="right"/>
        <w:rPr>
          <w:rFonts w:cs="Tahoma"/>
          <w:bCs/>
          <w:color w:val="808080"/>
          <w:sz w:val="28"/>
          <w:szCs w:val="28"/>
        </w:rPr>
      </w:pPr>
    </w:p>
    <w:p w:rsidR="00F36533" w:rsidRDefault="00F36533" w:rsidP="00C31348">
      <w:pPr>
        <w:jc w:val="right"/>
        <w:rPr>
          <w:rFonts w:cs="Tahoma"/>
          <w:bCs/>
          <w:color w:val="808080"/>
          <w:sz w:val="28"/>
          <w:szCs w:val="28"/>
        </w:rPr>
      </w:pPr>
    </w:p>
    <w:p w:rsidR="00C31348" w:rsidRDefault="00C31348" w:rsidP="00C31348">
      <w:pPr>
        <w:jc w:val="right"/>
        <w:rPr>
          <w:rFonts w:cs="Tahoma"/>
          <w:bCs/>
          <w:color w:val="808080"/>
          <w:sz w:val="28"/>
          <w:szCs w:val="28"/>
        </w:rPr>
      </w:pPr>
    </w:p>
    <w:p w:rsidR="00740A1F" w:rsidRDefault="00740A1F" w:rsidP="00C31348">
      <w:pPr>
        <w:jc w:val="right"/>
        <w:rPr>
          <w:rFonts w:cs="Tahoma"/>
          <w:bCs/>
          <w:color w:val="808080"/>
          <w:sz w:val="28"/>
          <w:szCs w:val="28"/>
        </w:rPr>
      </w:pPr>
    </w:p>
    <w:p w:rsidR="00740A1F" w:rsidRPr="009B71BB" w:rsidRDefault="00740A1F" w:rsidP="00C31348">
      <w:pPr>
        <w:jc w:val="right"/>
        <w:rPr>
          <w:rFonts w:cs="Tahoma"/>
          <w:bCs/>
          <w:color w:val="808080"/>
          <w:sz w:val="28"/>
          <w:szCs w:val="28"/>
        </w:rPr>
      </w:pPr>
    </w:p>
    <w:p w:rsidR="00840048" w:rsidRDefault="00840048" w:rsidP="00840048"/>
    <w:p w:rsidR="007A022B" w:rsidRDefault="00C31348" w:rsidP="00840048">
      <w:pPr>
        <w:rPr>
          <w:rFonts w:cs="Tahoma"/>
          <w:bCs/>
          <w:sz w:val="28"/>
          <w:szCs w:val="28"/>
          <w:u w:val="single"/>
        </w:rPr>
      </w:pPr>
      <w:r w:rsidRPr="00C31348">
        <w:rPr>
          <w:rFonts w:cs="Tahoma"/>
          <w:bCs/>
          <w:sz w:val="28"/>
          <w:szCs w:val="28"/>
          <w:u w:val="single"/>
        </w:rPr>
        <w:br w:type="page"/>
      </w:r>
    </w:p>
    <w:p w:rsidR="00835240" w:rsidRPr="007A022B" w:rsidRDefault="00A229E9" w:rsidP="00840048">
      <w:pPr>
        <w:rPr>
          <w:rFonts w:cs="Tahoma"/>
          <w:b/>
          <w:bCs/>
          <w:color w:val="7F7F7F"/>
          <w:sz w:val="28"/>
          <w:szCs w:val="28"/>
          <w:u w:val="single"/>
        </w:rPr>
      </w:pPr>
      <w:r w:rsidRPr="007A022B">
        <w:rPr>
          <w:rFonts w:cs="Tahoma"/>
          <w:b/>
          <w:bCs/>
          <w:color w:val="7F7F7F"/>
          <w:sz w:val="28"/>
          <w:szCs w:val="28"/>
          <w:u w:val="single"/>
        </w:rPr>
        <w:lastRenderedPageBreak/>
        <w:t>Index</w:t>
      </w:r>
    </w:p>
    <w:p w:rsidR="00840048" w:rsidRDefault="00840048">
      <w:pPr>
        <w:jc w:val="center"/>
        <w:rPr>
          <w:rFonts w:cs="Tahoma"/>
          <w:b/>
          <w:bCs/>
          <w:sz w:val="28"/>
          <w:szCs w:val="28"/>
          <w:u w:val="single"/>
        </w:rPr>
      </w:pPr>
    </w:p>
    <w:p w:rsidR="0070786A" w:rsidRPr="00C31348" w:rsidRDefault="0070786A">
      <w:pPr>
        <w:jc w:val="center"/>
        <w:rPr>
          <w:rFonts w:cs="Tahoma"/>
          <w:b/>
          <w:bCs/>
          <w:sz w:val="28"/>
          <w:szCs w:val="28"/>
          <w:u w:val="single"/>
        </w:rPr>
      </w:pPr>
    </w:p>
    <w:p w:rsidR="00063AC5" w:rsidRDefault="00840048" w:rsidP="00063AC5">
      <w:pPr>
        <w:pStyle w:val="TOC1"/>
        <w:rPr>
          <w:rFonts w:ascii="Times New Roman" w:hAnsi="Times New Roman"/>
          <w:noProof/>
          <w:sz w:val="24"/>
        </w:rPr>
      </w:pPr>
      <w:r>
        <w:rPr>
          <w:rFonts w:cs="Tahoma"/>
          <w:sz w:val="28"/>
          <w:szCs w:val="28"/>
        </w:rPr>
        <w:fldChar w:fldCharType="begin"/>
      </w:r>
      <w:r>
        <w:rPr>
          <w:rFonts w:cs="Tahoma"/>
          <w:sz w:val="28"/>
          <w:szCs w:val="28"/>
        </w:rPr>
        <w:instrText xml:space="preserve"> TOC \o "1-3" \h \z \u </w:instrText>
      </w:r>
      <w:r>
        <w:rPr>
          <w:rFonts w:cs="Tahoma"/>
          <w:sz w:val="28"/>
          <w:szCs w:val="28"/>
        </w:rPr>
        <w:fldChar w:fldCharType="separate"/>
      </w:r>
      <w:hyperlink w:anchor="_Toc360011734" w:history="1">
        <w:r w:rsidR="00063AC5" w:rsidRPr="00A821F0">
          <w:rPr>
            <w:rStyle w:val="Hyperlink"/>
            <w:noProof/>
          </w:rPr>
          <w:t>1.</w:t>
        </w:r>
        <w:r w:rsidR="00063AC5">
          <w:rPr>
            <w:rFonts w:ascii="Times New Roman" w:hAnsi="Times New Roman"/>
            <w:noProof/>
            <w:sz w:val="24"/>
          </w:rPr>
          <w:tab/>
        </w:r>
        <w:r w:rsidR="00063AC5" w:rsidRPr="00A821F0">
          <w:rPr>
            <w:rStyle w:val="Hyperlink"/>
            <w:noProof/>
          </w:rPr>
          <w:t>Mission Statement and Values</w:t>
        </w:r>
        <w:r w:rsidR="00063AC5">
          <w:rPr>
            <w:noProof/>
            <w:webHidden/>
          </w:rPr>
          <w:tab/>
        </w:r>
        <w:r w:rsidR="00063AC5">
          <w:rPr>
            <w:noProof/>
            <w:webHidden/>
          </w:rPr>
          <w:fldChar w:fldCharType="begin"/>
        </w:r>
        <w:r w:rsidR="00063AC5">
          <w:rPr>
            <w:noProof/>
            <w:webHidden/>
          </w:rPr>
          <w:instrText xml:space="preserve"> PAGEREF _Toc360011734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35" w:history="1">
        <w:r w:rsidR="00063AC5" w:rsidRPr="00A821F0">
          <w:rPr>
            <w:rStyle w:val="Hyperlink"/>
            <w:noProof/>
          </w:rPr>
          <w:t>2.</w:t>
        </w:r>
        <w:r w:rsidR="00063AC5">
          <w:rPr>
            <w:rFonts w:ascii="Times New Roman" w:hAnsi="Times New Roman"/>
            <w:noProof/>
            <w:sz w:val="24"/>
          </w:rPr>
          <w:tab/>
        </w:r>
        <w:r w:rsidR="00063AC5" w:rsidRPr="00A821F0">
          <w:rPr>
            <w:rStyle w:val="Hyperlink"/>
            <w:noProof/>
          </w:rPr>
          <w:t>Medical Advisory Committee</w:t>
        </w:r>
        <w:r w:rsidR="00063AC5">
          <w:rPr>
            <w:noProof/>
            <w:webHidden/>
          </w:rPr>
          <w:tab/>
        </w:r>
        <w:r w:rsidR="00063AC5">
          <w:rPr>
            <w:noProof/>
            <w:webHidden/>
          </w:rPr>
          <w:fldChar w:fldCharType="begin"/>
        </w:r>
        <w:r w:rsidR="00063AC5">
          <w:rPr>
            <w:noProof/>
            <w:webHidden/>
          </w:rPr>
          <w:instrText xml:space="preserve"> PAGEREF _Toc360011735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36" w:history="1">
        <w:r w:rsidR="00063AC5" w:rsidRPr="00A821F0">
          <w:rPr>
            <w:rStyle w:val="Hyperlink"/>
            <w:noProof/>
          </w:rPr>
          <w:t>3.</w:t>
        </w:r>
        <w:r w:rsidR="00063AC5">
          <w:rPr>
            <w:rFonts w:ascii="Times New Roman" w:hAnsi="Times New Roman"/>
            <w:noProof/>
            <w:sz w:val="24"/>
          </w:rPr>
          <w:tab/>
        </w:r>
        <w:r w:rsidR="00063AC5" w:rsidRPr="00A821F0">
          <w:rPr>
            <w:rStyle w:val="Hyperlink"/>
            <w:noProof/>
          </w:rPr>
          <w:t>Appointment of Medical Practitioner</w:t>
        </w:r>
        <w:r w:rsidR="00063AC5">
          <w:rPr>
            <w:noProof/>
            <w:webHidden/>
          </w:rPr>
          <w:tab/>
        </w:r>
        <w:r w:rsidR="00063AC5">
          <w:rPr>
            <w:noProof/>
            <w:webHidden/>
          </w:rPr>
          <w:fldChar w:fldCharType="begin"/>
        </w:r>
        <w:r w:rsidR="00063AC5">
          <w:rPr>
            <w:noProof/>
            <w:webHidden/>
          </w:rPr>
          <w:instrText xml:space="preserve"> PAGEREF _Toc360011736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37" w:history="1">
        <w:r w:rsidR="00063AC5" w:rsidRPr="00A821F0">
          <w:rPr>
            <w:rStyle w:val="Hyperlink"/>
            <w:noProof/>
          </w:rPr>
          <w:t>4.</w:t>
        </w:r>
        <w:r w:rsidR="00063AC5">
          <w:rPr>
            <w:rFonts w:ascii="Times New Roman" w:hAnsi="Times New Roman"/>
            <w:noProof/>
            <w:sz w:val="24"/>
          </w:rPr>
          <w:tab/>
        </w:r>
        <w:r w:rsidR="00063AC5" w:rsidRPr="00A821F0">
          <w:rPr>
            <w:rStyle w:val="Hyperlink"/>
            <w:noProof/>
          </w:rPr>
          <w:t xml:space="preserve">Responsibilities of </w:t>
        </w:r>
        <w:r w:rsidR="00DC7A50">
          <w:rPr>
            <w:rStyle w:val="Hyperlink"/>
            <w:noProof/>
          </w:rPr>
          <w:t>Credentialled</w:t>
        </w:r>
        <w:r w:rsidR="00063AC5" w:rsidRPr="00A821F0">
          <w:rPr>
            <w:rStyle w:val="Hyperlink"/>
            <w:noProof/>
          </w:rPr>
          <w:t xml:space="preserve"> Medical Practitioner</w:t>
        </w:r>
        <w:r w:rsidR="00063AC5">
          <w:rPr>
            <w:noProof/>
            <w:webHidden/>
          </w:rPr>
          <w:tab/>
        </w:r>
        <w:r w:rsidR="00063AC5">
          <w:rPr>
            <w:noProof/>
            <w:webHidden/>
          </w:rPr>
          <w:fldChar w:fldCharType="begin"/>
        </w:r>
        <w:r w:rsidR="00063AC5">
          <w:rPr>
            <w:noProof/>
            <w:webHidden/>
          </w:rPr>
          <w:instrText xml:space="preserve"> PAGEREF _Toc360011737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38" w:history="1">
        <w:r w:rsidR="00063AC5" w:rsidRPr="00A821F0">
          <w:rPr>
            <w:rStyle w:val="Hyperlink"/>
            <w:noProof/>
          </w:rPr>
          <w:t>5.</w:t>
        </w:r>
        <w:r w:rsidR="00063AC5">
          <w:rPr>
            <w:rFonts w:ascii="Times New Roman" w:hAnsi="Times New Roman"/>
            <w:noProof/>
            <w:sz w:val="24"/>
          </w:rPr>
          <w:tab/>
        </w:r>
        <w:r w:rsidR="00063AC5" w:rsidRPr="00A821F0">
          <w:rPr>
            <w:rStyle w:val="Hyperlink"/>
            <w:noProof/>
          </w:rPr>
          <w:t>Consent for Medical Treatment</w:t>
        </w:r>
        <w:r w:rsidR="00063AC5">
          <w:rPr>
            <w:noProof/>
            <w:webHidden/>
          </w:rPr>
          <w:tab/>
        </w:r>
        <w:r w:rsidR="00063AC5">
          <w:rPr>
            <w:noProof/>
            <w:webHidden/>
          </w:rPr>
          <w:fldChar w:fldCharType="begin"/>
        </w:r>
        <w:r w:rsidR="00063AC5">
          <w:rPr>
            <w:noProof/>
            <w:webHidden/>
          </w:rPr>
          <w:instrText xml:space="preserve"> PAGEREF _Toc360011738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39" w:history="1">
        <w:r w:rsidR="00063AC5" w:rsidRPr="00A821F0">
          <w:rPr>
            <w:rStyle w:val="Hyperlink"/>
            <w:noProof/>
          </w:rPr>
          <w:t>6.</w:t>
        </w:r>
        <w:r w:rsidR="00063AC5">
          <w:rPr>
            <w:rFonts w:ascii="Times New Roman" w:hAnsi="Times New Roman"/>
            <w:noProof/>
            <w:sz w:val="24"/>
          </w:rPr>
          <w:tab/>
        </w:r>
        <w:r w:rsidR="00063AC5" w:rsidRPr="00A821F0">
          <w:rPr>
            <w:rStyle w:val="Hyperlink"/>
            <w:noProof/>
          </w:rPr>
          <w:t>Pre Admission Advise</w:t>
        </w:r>
        <w:r w:rsidR="00063AC5">
          <w:rPr>
            <w:noProof/>
            <w:webHidden/>
          </w:rPr>
          <w:tab/>
        </w:r>
        <w:r w:rsidR="00063AC5">
          <w:rPr>
            <w:noProof/>
            <w:webHidden/>
          </w:rPr>
          <w:fldChar w:fldCharType="begin"/>
        </w:r>
        <w:r w:rsidR="00063AC5">
          <w:rPr>
            <w:noProof/>
            <w:webHidden/>
          </w:rPr>
          <w:instrText xml:space="preserve"> PAGEREF _Toc360011739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0" w:history="1">
        <w:r w:rsidR="00063AC5" w:rsidRPr="00A821F0">
          <w:rPr>
            <w:rStyle w:val="Hyperlink"/>
            <w:noProof/>
          </w:rPr>
          <w:t>7.</w:t>
        </w:r>
        <w:r w:rsidR="00063AC5">
          <w:rPr>
            <w:rFonts w:ascii="Times New Roman" w:hAnsi="Times New Roman"/>
            <w:noProof/>
            <w:sz w:val="24"/>
          </w:rPr>
          <w:tab/>
        </w:r>
        <w:r w:rsidR="00063AC5" w:rsidRPr="00A821F0">
          <w:rPr>
            <w:rStyle w:val="Hyperlink"/>
            <w:noProof/>
          </w:rPr>
          <w:t>Medical Record Documentation</w:t>
        </w:r>
        <w:r w:rsidR="00063AC5">
          <w:rPr>
            <w:noProof/>
            <w:webHidden/>
          </w:rPr>
          <w:tab/>
        </w:r>
        <w:r w:rsidR="00063AC5">
          <w:rPr>
            <w:noProof/>
            <w:webHidden/>
          </w:rPr>
          <w:fldChar w:fldCharType="begin"/>
        </w:r>
        <w:r w:rsidR="00063AC5">
          <w:rPr>
            <w:noProof/>
            <w:webHidden/>
          </w:rPr>
          <w:instrText xml:space="preserve"> PAGEREF _Toc360011740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1" w:history="1">
        <w:r w:rsidR="00063AC5" w:rsidRPr="00A821F0">
          <w:rPr>
            <w:rStyle w:val="Hyperlink"/>
            <w:noProof/>
          </w:rPr>
          <w:t>8.</w:t>
        </w:r>
        <w:r w:rsidR="00063AC5">
          <w:rPr>
            <w:rFonts w:ascii="Times New Roman" w:hAnsi="Times New Roman"/>
            <w:noProof/>
            <w:sz w:val="24"/>
          </w:rPr>
          <w:tab/>
        </w:r>
        <w:r w:rsidR="00063AC5" w:rsidRPr="00A821F0">
          <w:rPr>
            <w:rStyle w:val="Hyperlink"/>
            <w:noProof/>
          </w:rPr>
          <w:t>Disclosure of Patient Information</w:t>
        </w:r>
        <w:r w:rsidR="00063AC5">
          <w:rPr>
            <w:noProof/>
            <w:webHidden/>
          </w:rPr>
          <w:tab/>
        </w:r>
        <w:r w:rsidR="00063AC5">
          <w:rPr>
            <w:noProof/>
            <w:webHidden/>
          </w:rPr>
          <w:fldChar w:fldCharType="begin"/>
        </w:r>
        <w:r w:rsidR="00063AC5">
          <w:rPr>
            <w:noProof/>
            <w:webHidden/>
          </w:rPr>
          <w:instrText xml:space="preserve"> PAGEREF _Toc360011741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2" w:history="1">
        <w:r w:rsidR="00063AC5" w:rsidRPr="00A821F0">
          <w:rPr>
            <w:rStyle w:val="Hyperlink"/>
            <w:noProof/>
          </w:rPr>
          <w:t>9.</w:t>
        </w:r>
        <w:r w:rsidR="00063AC5">
          <w:rPr>
            <w:rFonts w:ascii="Times New Roman" w:hAnsi="Times New Roman"/>
            <w:noProof/>
            <w:sz w:val="24"/>
          </w:rPr>
          <w:tab/>
        </w:r>
        <w:r w:rsidR="00063AC5" w:rsidRPr="00A821F0">
          <w:rPr>
            <w:rStyle w:val="Hyperlink"/>
            <w:noProof/>
          </w:rPr>
          <w:t>Open Disclosure of Adverse Patient Events</w:t>
        </w:r>
        <w:r w:rsidR="00063AC5">
          <w:rPr>
            <w:noProof/>
            <w:webHidden/>
          </w:rPr>
          <w:tab/>
        </w:r>
        <w:r w:rsidR="00063AC5">
          <w:rPr>
            <w:noProof/>
            <w:webHidden/>
          </w:rPr>
          <w:fldChar w:fldCharType="begin"/>
        </w:r>
        <w:r w:rsidR="00063AC5">
          <w:rPr>
            <w:noProof/>
            <w:webHidden/>
          </w:rPr>
          <w:instrText xml:space="preserve"> PAGEREF _Toc360011742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3" w:history="1">
        <w:r w:rsidR="00063AC5" w:rsidRPr="00A821F0">
          <w:rPr>
            <w:rStyle w:val="Hyperlink"/>
            <w:noProof/>
          </w:rPr>
          <w:t>10.</w:t>
        </w:r>
        <w:r w:rsidR="00063AC5">
          <w:rPr>
            <w:rFonts w:ascii="Times New Roman" w:hAnsi="Times New Roman"/>
            <w:noProof/>
            <w:sz w:val="24"/>
          </w:rPr>
          <w:tab/>
        </w:r>
        <w:r w:rsidR="00063AC5" w:rsidRPr="00A821F0">
          <w:rPr>
            <w:rStyle w:val="Hyperlink"/>
            <w:noProof/>
          </w:rPr>
          <w:t>Antimicrobial Stewardship</w:t>
        </w:r>
        <w:r w:rsidR="00063AC5">
          <w:rPr>
            <w:noProof/>
            <w:webHidden/>
          </w:rPr>
          <w:tab/>
        </w:r>
        <w:r w:rsidR="00063AC5">
          <w:rPr>
            <w:noProof/>
            <w:webHidden/>
          </w:rPr>
          <w:fldChar w:fldCharType="begin"/>
        </w:r>
        <w:r w:rsidR="00063AC5">
          <w:rPr>
            <w:noProof/>
            <w:webHidden/>
          </w:rPr>
          <w:instrText xml:space="preserve"> PAGEREF _Toc360011743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4" w:history="1">
        <w:r w:rsidR="00063AC5" w:rsidRPr="00A821F0">
          <w:rPr>
            <w:rStyle w:val="Hyperlink"/>
            <w:noProof/>
          </w:rPr>
          <w:t>11.</w:t>
        </w:r>
        <w:r w:rsidR="00063AC5">
          <w:rPr>
            <w:rFonts w:ascii="Times New Roman" w:hAnsi="Times New Roman"/>
            <w:noProof/>
            <w:sz w:val="24"/>
          </w:rPr>
          <w:tab/>
        </w:r>
        <w:r w:rsidR="00063AC5" w:rsidRPr="00A821F0">
          <w:rPr>
            <w:rStyle w:val="Hyperlink"/>
            <w:noProof/>
          </w:rPr>
          <w:t>Conduct of Procedures</w:t>
        </w:r>
        <w:r w:rsidR="00063AC5">
          <w:rPr>
            <w:noProof/>
            <w:webHidden/>
          </w:rPr>
          <w:tab/>
        </w:r>
        <w:r w:rsidR="00063AC5">
          <w:rPr>
            <w:noProof/>
            <w:webHidden/>
          </w:rPr>
          <w:fldChar w:fldCharType="begin"/>
        </w:r>
        <w:r w:rsidR="00063AC5">
          <w:rPr>
            <w:noProof/>
            <w:webHidden/>
          </w:rPr>
          <w:instrText xml:space="preserve"> PAGEREF _Toc360011744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5" w:history="1">
        <w:r w:rsidR="00063AC5" w:rsidRPr="00A821F0">
          <w:rPr>
            <w:rStyle w:val="Hyperlink"/>
            <w:noProof/>
          </w:rPr>
          <w:t>12.</w:t>
        </w:r>
        <w:r w:rsidR="00063AC5">
          <w:rPr>
            <w:rFonts w:ascii="Times New Roman" w:hAnsi="Times New Roman"/>
            <w:noProof/>
            <w:sz w:val="24"/>
          </w:rPr>
          <w:tab/>
        </w:r>
        <w:r w:rsidR="00063AC5" w:rsidRPr="00A821F0">
          <w:rPr>
            <w:rStyle w:val="Hyperlink"/>
            <w:noProof/>
          </w:rPr>
          <w:t>Allocation of Theatre Sessions</w:t>
        </w:r>
        <w:r w:rsidR="00063AC5">
          <w:rPr>
            <w:noProof/>
            <w:webHidden/>
          </w:rPr>
          <w:tab/>
        </w:r>
        <w:r w:rsidR="00063AC5">
          <w:rPr>
            <w:noProof/>
            <w:webHidden/>
          </w:rPr>
          <w:fldChar w:fldCharType="begin"/>
        </w:r>
        <w:r w:rsidR="00063AC5">
          <w:rPr>
            <w:noProof/>
            <w:webHidden/>
          </w:rPr>
          <w:instrText xml:space="preserve"> PAGEREF _Toc360011745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6" w:history="1">
        <w:r w:rsidR="00063AC5" w:rsidRPr="00A821F0">
          <w:rPr>
            <w:rStyle w:val="Hyperlink"/>
            <w:noProof/>
          </w:rPr>
          <w:t>13.</w:t>
        </w:r>
        <w:r w:rsidR="00063AC5">
          <w:rPr>
            <w:rFonts w:ascii="Times New Roman" w:hAnsi="Times New Roman"/>
            <w:noProof/>
            <w:sz w:val="24"/>
          </w:rPr>
          <w:tab/>
        </w:r>
        <w:r w:rsidR="00063AC5" w:rsidRPr="00A821F0">
          <w:rPr>
            <w:rStyle w:val="Hyperlink"/>
            <w:noProof/>
          </w:rPr>
          <w:t>Anaesthetics</w:t>
        </w:r>
        <w:r w:rsidR="00063AC5">
          <w:rPr>
            <w:noProof/>
            <w:webHidden/>
          </w:rPr>
          <w:tab/>
        </w:r>
        <w:r w:rsidR="00063AC5">
          <w:rPr>
            <w:noProof/>
            <w:webHidden/>
          </w:rPr>
          <w:fldChar w:fldCharType="begin"/>
        </w:r>
        <w:r w:rsidR="00063AC5">
          <w:rPr>
            <w:noProof/>
            <w:webHidden/>
          </w:rPr>
          <w:instrText xml:space="preserve"> PAGEREF _Toc360011746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7" w:history="1">
        <w:r w:rsidR="00063AC5" w:rsidRPr="00A821F0">
          <w:rPr>
            <w:rStyle w:val="Hyperlink"/>
            <w:noProof/>
          </w:rPr>
          <w:t>14.</w:t>
        </w:r>
        <w:r w:rsidR="00063AC5">
          <w:rPr>
            <w:rFonts w:ascii="Times New Roman" w:hAnsi="Times New Roman"/>
            <w:noProof/>
            <w:sz w:val="24"/>
          </w:rPr>
          <w:tab/>
        </w:r>
        <w:r w:rsidR="00063AC5" w:rsidRPr="00A821F0">
          <w:rPr>
            <w:rStyle w:val="Hyperlink"/>
            <w:noProof/>
          </w:rPr>
          <w:t>Quality &amp; Safety</w:t>
        </w:r>
        <w:r w:rsidR="00063AC5">
          <w:rPr>
            <w:noProof/>
            <w:webHidden/>
          </w:rPr>
          <w:tab/>
        </w:r>
        <w:r w:rsidR="00063AC5">
          <w:rPr>
            <w:noProof/>
            <w:webHidden/>
          </w:rPr>
          <w:fldChar w:fldCharType="begin"/>
        </w:r>
        <w:r w:rsidR="00063AC5">
          <w:rPr>
            <w:noProof/>
            <w:webHidden/>
          </w:rPr>
          <w:instrText xml:space="preserve"> PAGEREF _Toc360011747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063AC5" w:rsidRDefault="00001697" w:rsidP="00063AC5">
      <w:pPr>
        <w:pStyle w:val="TOC1"/>
        <w:rPr>
          <w:rFonts w:ascii="Times New Roman" w:hAnsi="Times New Roman"/>
          <w:noProof/>
          <w:sz w:val="24"/>
        </w:rPr>
      </w:pPr>
      <w:hyperlink w:anchor="_Toc360011748" w:history="1">
        <w:r w:rsidR="00063AC5" w:rsidRPr="00A821F0">
          <w:rPr>
            <w:rStyle w:val="Hyperlink"/>
            <w:noProof/>
          </w:rPr>
          <w:t>15.</w:t>
        </w:r>
        <w:r w:rsidR="00063AC5">
          <w:rPr>
            <w:rFonts w:ascii="Times New Roman" w:hAnsi="Times New Roman"/>
            <w:noProof/>
            <w:sz w:val="24"/>
          </w:rPr>
          <w:tab/>
        </w:r>
        <w:r w:rsidR="00063AC5" w:rsidRPr="00A821F0">
          <w:rPr>
            <w:rStyle w:val="Hyperlink"/>
            <w:noProof/>
          </w:rPr>
          <w:t>Other Matters</w:t>
        </w:r>
        <w:r w:rsidR="00063AC5">
          <w:rPr>
            <w:noProof/>
            <w:webHidden/>
          </w:rPr>
          <w:tab/>
        </w:r>
        <w:r w:rsidR="00063AC5">
          <w:rPr>
            <w:noProof/>
            <w:webHidden/>
          </w:rPr>
          <w:fldChar w:fldCharType="begin"/>
        </w:r>
        <w:r w:rsidR="00063AC5">
          <w:rPr>
            <w:noProof/>
            <w:webHidden/>
          </w:rPr>
          <w:instrText xml:space="preserve"> PAGEREF _Toc360011748 \h </w:instrText>
        </w:r>
        <w:r w:rsidR="00063AC5">
          <w:rPr>
            <w:noProof/>
            <w:webHidden/>
          </w:rPr>
        </w:r>
        <w:r w:rsidR="00063AC5">
          <w:rPr>
            <w:noProof/>
            <w:webHidden/>
          </w:rPr>
          <w:fldChar w:fldCharType="separate"/>
        </w:r>
        <w:r w:rsidR="007D59FA">
          <w:rPr>
            <w:noProof/>
            <w:webHidden/>
          </w:rPr>
          <w:t>2</w:t>
        </w:r>
        <w:r w:rsidR="00063AC5">
          <w:rPr>
            <w:noProof/>
            <w:webHidden/>
          </w:rPr>
          <w:fldChar w:fldCharType="end"/>
        </w:r>
      </w:hyperlink>
    </w:p>
    <w:p w:rsidR="00840048" w:rsidRPr="00C31348" w:rsidRDefault="00840048">
      <w:pPr>
        <w:jc w:val="center"/>
        <w:rPr>
          <w:rFonts w:cs="Tahoma"/>
          <w:sz w:val="28"/>
          <w:szCs w:val="28"/>
        </w:rPr>
      </w:pPr>
      <w:r>
        <w:rPr>
          <w:rFonts w:cs="Tahoma"/>
          <w:sz w:val="28"/>
          <w:szCs w:val="28"/>
        </w:rPr>
        <w:fldChar w:fldCharType="end"/>
      </w:r>
    </w:p>
    <w:p w:rsidR="00CE08D2" w:rsidRPr="00D66A1C" w:rsidRDefault="00CE08D2" w:rsidP="00063AC5">
      <w:pPr>
        <w:pStyle w:val="StyleHeading116ptCustomColorRGB127127127"/>
      </w:pPr>
      <w:bookmarkStart w:id="0" w:name="_Toc210886400"/>
      <w:r>
        <w:rPr>
          <w:color w:val="576DDB"/>
        </w:rPr>
        <w:br w:type="page"/>
      </w:r>
    </w:p>
    <w:p w:rsidR="00C4508A" w:rsidRPr="00D66A1C" w:rsidRDefault="00F3575F" w:rsidP="00063AC5">
      <w:pPr>
        <w:pStyle w:val="Heading1"/>
      </w:pPr>
      <w:bookmarkStart w:id="1" w:name="_Toc360011734"/>
      <w:r w:rsidRPr="00D66A1C">
        <w:t>1</w:t>
      </w:r>
      <w:r w:rsidR="00C4508A" w:rsidRPr="00D66A1C">
        <w:t>.</w:t>
      </w:r>
      <w:r w:rsidR="001E58A3" w:rsidRPr="00D66A1C">
        <w:tab/>
        <w:t>M</w:t>
      </w:r>
      <w:r w:rsidRPr="00D66A1C">
        <w:t xml:space="preserve">ission Statement and </w:t>
      </w:r>
      <w:r w:rsidR="00662F14" w:rsidRPr="00D66A1C">
        <w:t>Values</w:t>
      </w:r>
      <w:bookmarkEnd w:id="1"/>
    </w:p>
    <w:p w:rsidR="00AD4A14" w:rsidRDefault="00AD4A14" w:rsidP="00AD4A14"/>
    <w:p w:rsidR="00662F14" w:rsidRDefault="00AD4A14" w:rsidP="00AD4A14">
      <w:pPr>
        <w:rPr>
          <w:lang w:val="en-AU"/>
        </w:rPr>
      </w:pPr>
      <w:r>
        <w:t xml:space="preserve">The Management and staff of </w:t>
      </w:r>
      <w:r w:rsidR="007363C0">
        <w:t>Reservoir Private Hospital Day Procedure Centre</w:t>
      </w:r>
      <w:r w:rsidR="00852593">
        <w:t xml:space="preserve"> </w:t>
      </w:r>
      <w:r>
        <w:t>are committed to:</w:t>
      </w:r>
    </w:p>
    <w:p w:rsidR="00AD4A14" w:rsidRDefault="00AD4A14" w:rsidP="00AD4A14">
      <w:pPr>
        <w:ind w:left="720"/>
      </w:pPr>
    </w:p>
    <w:p w:rsidR="00781E29" w:rsidRDefault="00781E29" w:rsidP="007923CA">
      <w:pPr>
        <w:numPr>
          <w:ilvl w:val="0"/>
          <w:numId w:val="1"/>
        </w:numPr>
        <w:spacing w:line="360" w:lineRule="auto"/>
      </w:pPr>
      <w:r>
        <w:t>Achieve consistently safe, high quality, patient-</w:t>
      </w:r>
      <w:proofErr w:type="spellStart"/>
      <w:r>
        <w:t>centred</w:t>
      </w:r>
      <w:proofErr w:type="spellEnd"/>
      <w:r>
        <w:t xml:space="preserve"> care.</w:t>
      </w:r>
    </w:p>
    <w:p w:rsidR="00AD4A14" w:rsidRDefault="00AD4A14" w:rsidP="007923CA">
      <w:pPr>
        <w:numPr>
          <w:ilvl w:val="0"/>
          <w:numId w:val="1"/>
        </w:numPr>
        <w:spacing w:line="360" w:lineRule="auto"/>
      </w:pPr>
      <w:r>
        <w:t>Providing the best available care to our patients,</w:t>
      </w:r>
    </w:p>
    <w:p w:rsidR="00AD4A14" w:rsidRDefault="00AD4A14" w:rsidP="007923CA">
      <w:pPr>
        <w:numPr>
          <w:ilvl w:val="0"/>
          <w:numId w:val="1"/>
        </w:numPr>
        <w:spacing w:line="360" w:lineRule="auto"/>
      </w:pPr>
      <w:r>
        <w:t>Providing the best available service to our doctors,</w:t>
      </w:r>
    </w:p>
    <w:p w:rsidR="00AD4A14" w:rsidRDefault="00AD4A14" w:rsidP="007923CA">
      <w:pPr>
        <w:numPr>
          <w:ilvl w:val="0"/>
          <w:numId w:val="1"/>
        </w:numPr>
        <w:spacing w:line="360" w:lineRule="auto"/>
      </w:pPr>
      <w:r>
        <w:t xml:space="preserve">Provide a competitive, affordable and safe health care </w:t>
      </w:r>
      <w:r w:rsidR="00781E29">
        <w:t>service to our community</w:t>
      </w:r>
    </w:p>
    <w:p w:rsidR="00781E29" w:rsidRDefault="00781E29" w:rsidP="007923CA">
      <w:pPr>
        <w:numPr>
          <w:ilvl w:val="0"/>
          <w:numId w:val="1"/>
        </w:numPr>
        <w:spacing w:line="360" w:lineRule="auto"/>
      </w:pPr>
      <w:r>
        <w:t>Provide a culture that supports staff to pursue safe practice and speak up for safety.</w:t>
      </w:r>
    </w:p>
    <w:p w:rsidR="00AD4A14" w:rsidRDefault="00AD4A14" w:rsidP="00AD4A14"/>
    <w:p w:rsidR="00AD4A14" w:rsidRDefault="007363C0" w:rsidP="00AD4A14">
      <w:r>
        <w:t xml:space="preserve">Reservoir Private Hospital Day Procedure Centre </w:t>
      </w:r>
      <w:r w:rsidR="00AD4A14">
        <w:t xml:space="preserve">is committed to continuously complying with our Management System which is based </w:t>
      </w:r>
      <w:r w:rsidR="00B130BE">
        <w:t>on</w:t>
      </w:r>
      <w:r w:rsidR="00AD4A14">
        <w:t xml:space="preserve"> Quality Management and the National Safety and Quality Health Service (NSQHS) Standards.</w:t>
      </w:r>
    </w:p>
    <w:p w:rsidR="00AD4A14" w:rsidRDefault="00AD4A14" w:rsidP="00AD4A14"/>
    <w:p w:rsidR="00AD4A14" w:rsidRDefault="007363C0" w:rsidP="00AD4A14">
      <w:r>
        <w:t>Reservoir Private Hospital Day Procedure Centre</w:t>
      </w:r>
      <w:r w:rsidR="00AD4A14">
        <w:t xml:space="preserve"> is also committed to continuously improving, through reviewing practice in response to established best practice, internal systems review and education.</w:t>
      </w:r>
    </w:p>
    <w:p w:rsidR="00AD4A14" w:rsidRDefault="00AD4A14" w:rsidP="00AD4A14"/>
    <w:p w:rsidR="00AD4A14" w:rsidRDefault="007363C0" w:rsidP="00AD4A14">
      <w:r>
        <w:t>Reservoir Private Hospital Day Procedure Centre</w:t>
      </w:r>
      <w:r w:rsidR="00CE46FE">
        <w:t xml:space="preserve"> </w:t>
      </w:r>
      <w:r w:rsidR="00AD4A14">
        <w:t>has developed processes for planning to facilitate a transparent management system which involves all team members.  The outcome of the planning process is a set of objectives reviewed and updated at least yearly.</w:t>
      </w:r>
    </w:p>
    <w:p w:rsidR="00D66A1C" w:rsidRDefault="00D66A1C" w:rsidP="00662F14">
      <w:pPr>
        <w:rPr>
          <w:lang w:val="en-AU"/>
        </w:rPr>
      </w:pPr>
    </w:p>
    <w:p w:rsidR="00662F14" w:rsidRPr="00662F14" w:rsidRDefault="00662F14" w:rsidP="00662F14">
      <w:pPr>
        <w:rPr>
          <w:lang w:val="en-AU"/>
        </w:rPr>
      </w:pPr>
    </w:p>
    <w:p w:rsidR="006F53F6" w:rsidRPr="00536287" w:rsidRDefault="00F3575F" w:rsidP="00063AC5">
      <w:pPr>
        <w:pStyle w:val="Heading1"/>
      </w:pPr>
      <w:bookmarkStart w:id="2" w:name="_Toc360011735"/>
      <w:r w:rsidRPr="00536287">
        <w:t>2</w:t>
      </w:r>
      <w:r w:rsidR="006F53F6" w:rsidRPr="00536287">
        <w:t>.</w:t>
      </w:r>
      <w:r w:rsidR="006F53F6" w:rsidRPr="00536287">
        <w:tab/>
      </w:r>
      <w:r w:rsidRPr="00536287">
        <w:t>Medical Advisory Committee</w:t>
      </w:r>
      <w:bookmarkEnd w:id="2"/>
    </w:p>
    <w:p w:rsidR="0022698F" w:rsidRPr="00536287" w:rsidRDefault="0022698F" w:rsidP="0022698F">
      <w:pPr>
        <w:rPr>
          <w:color w:val="7F7F7F"/>
          <w:lang w:val="en-AU"/>
        </w:rPr>
      </w:pPr>
    </w:p>
    <w:p w:rsidR="0022698F" w:rsidRPr="00536287" w:rsidRDefault="0022698F" w:rsidP="0022698F">
      <w:r w:rsidRPr="00536287">
        <w:t xml:space="preserve">The </w:t>
      </w:r>
      <w:r w:rsidR="00B130BE" w:rsidRPr="00536287">
        <w:t>Medical Advisory</w:t>
      </w:r>
      <w:r w:rsidRPr="00536287">
        <w:t xml:space="preserve"> Committee shall have the following responsibilities:-</w:t>
      </w:r>
    </w:p>
    <w:p w:rsidR="0022698F" w:rsidRPr="00536287" w:rsidRDefault="0022698F" w:rsidP="00536287">
      <w:pPr>
        <w:spacing w:line="360" w:lineRule="auto"/>
      </w:pPr>
    </w:p>
    <w:p w:rsidR="0022698F" w:rsidRPr="00536287" w:rsidRDefault="0022698F" w:rsidP="007923CA">
      <w:pPr>
        <w:pStyle w:val="ListParagraph"/>
        <w:numPr>
          <w:ilvl w:val="0"/>
          <w:numId w:val="5"/>
        </w:numPr>
        <w:spacing w:line="360" w:lineRule="auto"/>
        <w:ind w:left="567"/>
      </w:pPr>
      <w:r w:rsidRPr="00536287">
        <w:t>To oversee the medical, professional and ethical activities of the Centre, including medical staff appointments and re-appointments and the granting of medical staff privileges, accreditation and credentialing</w:t>
      </w:r>
      <w:r w:rsidR="00D66A1C" w:rsidRPr="00536287">
        <w:t xml:space="preserve"> in accordance with</w:t>
      </w:r>
      <w:r w:rsidR="00EC5CBC" w:rsidRPr="00536287">
        <w:t xml:space="preserve"> the current standard for  'credentialing and defining the scope of practice of medical practitioners'</w:t>
      </w:r>
      <w:r w:rsidRPr="00536287">
        <w:t>.</w:t>
      </w:r>
    </w:p>
    <w:p w:rsidR="0022698F" w:rsidRPr="00536287" w:rsidRDefault="0022698F" w:rsidP="007923CA">
      <w:pPr>
        <w:pStyle w:val="ListParagraph"/>
        <w:numPr>
          <w:ilvl w:val="0"/>
          <w:numId w:val="5"/>
        </w:numPr>
        <w:spacing w:line="360" w:lineRule="auto"/>
        <w:ind w:left="567"/>
      </w:pPr>
      <w:r w:rsidRPr="00536287">
        <w:t xml:space="preserve">To make recommendations to the </w:t>
      </w:r>
      <w:r w:rsidR="00EC5CBC" w:rsidRPr="00536287">
        <w:t>CEO</w:t>
      </w:r>
      <w:r w:rsidR="009D62F9" w:rsidRPr="00536287">
        <w:t xml:space="preserve"> </w:t>
      </w:r>
      <w:r w:rsidRPr="00536287">
        <w:t xml:space="preserve">and/or the </w:t>
      </w:r>
      <w:r w:rsidR="009D62F9" w:rsidRPr="00536287">
        <w:t>DON</w:t>
      </w:r>
      <w:r w:rsidRPr="00536287">
        <w:t xml:space="preserve"> regarding the kinds, quality and conduct of service to be made available at the Centre.</w:t>
      </w:r>
    </w:p>
    <w:p w:rsidR="0022698F" w:rsidRPr="00536287" w:rsidRDefault="0022698F" w:rsidP="007923CA">
      <w:pPr>
        <w:pStyle w:val="ListParagraph"/>
        <w:numPr>
          <w:ilvl w:val="0"/>
          <w:numId w:val="5"/>
        </w:numPr>
        <w:spacing w:line="360" w:lineRule="auto"/>
        <w:ind w:left="567" w:hanging="425"/>
      </w:pPr>
      <w:r w:rsidRPr="00536287">
        <w:t>To encourage programs for medical, nursing and administrative staff to encompass clinical review and educational programs.</w:t>
      </w:r>
    </w:p>
    <w:p w:rsidR="0022698F" w:rsidRPr="00536287" w:rsidRDefault="0022698F" w:rsidP="007923CA">
      <w:pPr>
        <w:pStyle w:val="ListParagraph"/>
        <w:numPr>
          <w:ilvl w:val="0"/>
          <w:numId w:val="5"/>
        </w:numPr>
        <w:spacing w:line="360" w:lineRule="auto"/>
        <w:ind w:left="709" w:hanging="567"/>
      </w:pPr>
      <w:r w:rsidRPr="00536287">
        <w:t xml:space="preserve">To promote </w:t>
      </w:r>
      <w:r w:rsidR="007363C0" w:rsidRPr="00536287">
        <w:t>Reservoir Private Hospital Day Procedure Centre</w:t>
      </w:r>
      <w:r w:rsidR="00852593" w:rsidRPr="00536287">
        <w:t xml:space="preserve"> </w:t>
      </w:r>
      <w:r w:rsidRPr="00536287">
        <w:t xml:space="preserve">as a </w:t>
      </w:r>
      <w:proofErr w:type="spellStart"/>
      <w:r w:rsidRPr="00536287">
        <w:t>centre</w:t>
      </w:r>
      <w:proofErr w:type="spellEnd"/>
      <w:r w:rsidRPr="00536287">
        <w:t xml:space="preserve"> of excellence in private health care.</w:t>
      </w:r>
    </w:p>
    <w:p w:rsidR="0022698F" w:rsidRPr="00536287" w:rsidRDefault="0022698F" w:rsidP="007923CA">
      <w:pPr>
        <w:pStyle w:val="ListParagraph"/>
        <w:numPr>
          <w:ilvl w:val="0"/>
          <w:numId w:val="5"/>
        </w:numPr>
        <w:ind w:left="567" w:hanging="425"/>
      </w:pPr>
      <w:r w:rsidRPr="00536287">
        <w:t>To advise on and implement appropriate disciplinary actions.</w:t>
      </w:r>
    </w:p>
    <w:p w:rsidR="00536287" w:rsidRDefault="00536287" w:rsidP="00536287">
      <w:pPr>
        <w:pStyle w:val="ListParagraph"/>
        <w:rPr>
          <w:highlight w:val="yellow"/>
        </w:rPr>
      </w:pPr>
    </w:p>
    <w:p w:rsidR="00536287" w:rsidRPr="00536287" w:rsidRDefault="00536287" w:rsidP="007923CA">
      <w:pPr>
        <w:pStyle w:val="ListParagraph"/>
        <w:numPr>
          <w:ilvl w:val="0"/>
          <w:numId w:val="5"/>
        </w:numPr>
        <w:spacing w:line="360" w:lineRule="auto"/>
        <w:ind w:left="567" w:hanging="425"/>
        <w:rPr>
          <w:lang w:val="en-AU"/>
        </w:rPr>
      </w:pPr>
      <w:r w:rsidRPr="00536287">
        <w:rPr>
          <w:lang w:val="en-AU"/>
        </w:rPr>
        <w:t>the planning, implementation, monitoring and evaluation of all safety and quality systems throughout the organisation</w:t>
      </w:r>
    </w:p>
    <w:p w:rsidR="00536287" w:rsidRPr="00536287" w:rsidRDefault="00536287" w:rsidP="007923CA">
      <w:pPr>
        <w:pStyle w:val="ListParagraph"/>
        <w:numPr>
          <w:ilvl w:val="0"/>
          <w:numId w:val="5"/>
        </w:numPr>
        <w:spacing w:line="360" w:lineRule="auto"/>
        <w:ind w:left="567" w:hanging="425"/>
        <w:rPr>
          <w:lang w:val="en-AU"/>
        </w:rPr>
      </w:pPr>
      <w:r w:rsidRPr="00536287">
        <w:rPr>
          <w:lang w:val="en-AU"/>
        </w:rPr>
        <w:t>Clinical policy reviews and approval</w:t>
      </w:r>
    </w:p>
    <w:p w:rsidR="00536287" w:rsidRPr="00536287" w:rsidRDefault="00536287" w:rsidP="007923CA">
      <w:pPr>
        <w:pStyle w:val="ListParagraph"/>
        <w:numPr>
          <w:ilvl w:val="0"/>
          <w:numId w:val="5"/>
        </w:numPr>
        <w:spacing w:line="360" w:lineRule="auto"/>
        <w:ind w:left="567" w:hanging="425"/>
        <w:rPr>
          <w:lang w:val="en-AU"/>
        </w:rPr>
      </w:pPr>
      <w:r w:rsidRPr="00536287">
        <w:rPr>
          <w:lang w:val="en-AU"/>
        </w:rPr>
        <w:t>Implementation of a new service and equipment</w:t>
      </w:r>
    </w:p>
    <w:p w:rsidR="00536287" w:rsidRPr="00536287" w:rsidRDefault="00536287" w:rsidP="007923CA">
      <w:pPr>
        <w:pStyle w:val="ListParagraph"/>
        <w:numPr>
          <w:ilvl w:val="0"/>
          <w:numId w:val="5"/>
        </w:numPr>
        <w:spacing w:line="360" w:lineRule="auto"/>
        <w:ind w:left="567" w:hanging="425"/>
        <w:rPr>
          <w:lang w:val="en-AU"/>
        </w:rPr>
      </w:pPr>
      <w:r w:rsidRPr="00536287">
        <w:rPr>
          <w:lang w:val="en-AU"/>
        </w:rPr>
        <w:t>Review, analyse and make recommendations on incidents and sentinel events</w:t>
      </w:r>
    </w:p>
    <w:p w:rsidR="00536287" w:rsidRPr="00536287" w:rsidRDefault="00536287" w:rsidP="007923CA">
      <w:pPr>
        <w:pStyle w:val="ListParagraph"/>
        <w:numPr>
          <w:ilvl w:val="0"/>
          <w:numId w:val="5"/>
        </w:numPr>
        <w:spacing w:line="360" w:lineRule="auto"/>
        <w:ind w:left="567" w:hanging="425"/>
        <w:rPr>
          <w:rFonts w:cs="Tahoma"/>
          <w:szCs w:val="20"/>
        </w:rPr>
      </w:pPr>
      <w:r w:rsidRPr="00536287">
        <w:rPr>
          <w:rFonts w:cs="Tahoma"/>
          <w:szCs w:val="20"/>
        </w:rPr>
        <w:t>Review Risk register</w:t>
      </w:r>
      <w:r w:rsidR="00781E29">
        <w:rPr>
          <w:rFonts w:cs="Tahoma"/>
          <w:szCs w:val="20"/>
        </w:rPr>
        <w:t xml:space="preserve"> and assess controls in place</w:t>
      </w:r>
    </w:p>
    <w:p w:rsidR="00536287" w:rsidRPr="002C4350" w:rsidRDefault="00536287" w:rsidP="007923CA">
      <w:pPr>
        <w:numPr>
          <w:ilvl w:val="0"/>
          <w:numId w:val="3"/>
        </w:numPr>
        <w:tabs>
          <w:tab w:val="clear" w:pos="720"/>
          <w:tab w:val="num" w:pos="567"/>
        </w:tabs>
        <w:spacing w:line="360" w:lineRule="auto"/>
        <w:ind w:hanging="578"/>
        <w:rPr>
          <w:rFonts w:cs="Tahoma"/>
          <w:szCs w:val="20"/>
        </w:rPr>
      </w:pPr>
      <w:r>
        <w:rPr>
          <w:rFonts w:cs="Tahoma"/>
          <w:szCs w:val="20"/>
        </w:rPr>
        <w:t>Session</w:t>
      </w:r>
      <w:r w:rsidRPr="002C4350">
        <w:rPr>
          <w:rFonts w:cs="Tahoma"/>
          <w:szCs w:val="20"/>
        </w:rPr>
        <w:t xml:space="preserve"> Utilization</w:t>
      </w:r>
      <w:r>
        <w:rPr>
          <w:rFonts w:cs="Tahoma"/>
          <w:szCs w:val="20"/>
        </w:rPr>
        <w:t xml:space="preserve"> </w:t>
      </w:r>
    </w:p>
    <w:p w:rsidR="00536287" w:rsidRPr="002C4350" w:rsidRDefault="00536287" w:rsidP="007923CA">
      <w:pPr>
        <w:numPr>
          <w:ilvl w:val="0"/>
          <w:numId w:val="3"/>
        </w:numPr>
        <w:tabs>
          <w:tab w:val="clear" w:pos="720"/>
          <w:tab w:val="num" w:pos="567"/>
        </w:tabs>
        <w:spacing w:line="360" w:lineRule="auto"/>
        <w:ind w:hanging="578"/>
        <w:rPr>
          <w:rFonts w:cs="Tahoma"/>
          <w:szCs w:val="20"/>
        </w:rPr>
      </w:pPr>
      <w:r>
        <w:rPr>
          <w:rFonts w:cs="Tahoma"/>
          <w:szCs w:val="20"/>
        </w:rPr>
        <w:t>Patient &amp; Carer feedback/ complaints and Consumer engagement</w:t>
      </w:r>
    </w:p>
    <w:p w:rsidR="00536287" w:rsidRDefault="00536287" w:rsidP="007923CA">
      <w:pPr>
        <w:numPr>
          <w:ilvl w:val="0"/>
          <w:numId w:val="3"/>
        </w:numPr>
        <w:tabs>
          <w:tab w:val="clear" w:pos="720"/>
          <w:tab w:val="num" w:pos="567"/>
        </w:tabs>
        <w:spacing w:line="360" w:lineRule="auto"/>
        <w:ind w:hanging="578"/>
        <w:rPr>
          <w:rFonts w:cs="Tahoma"/>
          <w:szCs w:val="20"/>
        </w:rPr>
      </w:pPr>
      <w:r w:rsidRPr="002C4350">
        <w:rPr>
          <w:rFonts w:cs="Tahoma"/>
          <w:szCs w:val="20"/>
        </w:rPr>
        <w:t>New equipment purchases</w:t>
      </w:r>
      <w:r>
        <w:rPr>
          <w:rFonts w:cs="Tahoma"/>
          <w:szCs w:val="20"/>
        </w:rPr>
        <w:t xml:space="preserve"> </w:t>
      </w:r>
    </w:p>
    <w:p w:rsidR="00536287" w:rsidRDefault="00536287" w:rsidP="007923CA">
      <w:pPr>
        <w:numPr>
          <w:ilvl w:val="0"/>
          <w:numId w:val="3"/>
        </w:numPr>
        <w:tabs>
          <w:tab w:val="clear" w:pos="720"/>
          <w:tab w:val="num" w:pos="567"/>
        </w:tabs>
        <w:spacing w:line="360" w:lineRule="auto"/>
        <w:ind w:hanging="578"/>
        <w:rPr>
          <w:rFonts w:cs="Tahoma"/>
          <w:szCs w:val="20"/>
        </w:rPr>
      </w:pPr>
      <w:r>
        <w:rPr>
          <w:rFonts w:cs="Tahoma"/>
          <w:szCs w:val="20"/>
        </w:rPr>
        <w:t xml:space="preserve">Ensures that processes conducted within the day surgery strive to meet best practice </w:t>
      </w:r>
    </w:p>
    <w:p w:rsidR="00536287" w:rsidRDefault="00536287" w:rsidP="007923CA">
      <w:pPr>
        <w:numPr>
          <w:ilvl w:val="0"/>
          <w:numId w:val="3"/>
        </w:numPr>
        <w:spacing w:line="360" w:lineRule="auto"/>
        <w:ind w:hanging="578"/>
        <w:rPr>
          <w:rFonts w:cs="Tahoma"/>
          <w:szCs w:val="20"/>
        </w:rPr>
      </w:pPr>
      <w:r>
        <w:rPr>
          <w:rFonts w:cs="Tahoma"/>
          <w:szCs w:val="20"/>
        </w:rPr>
        <w:t xml:space="preserve">Approves and measures the quality objectives </w:t>
      </w:r>
    </w:p>
    <w:p w:rsidR="00536287" w:rsidRPr="002C4350" w:rsidRDefault="00536287" w:rsidP="007923CA">
      <w:pPr>
        <w:numPr>
          <w:ilvl w:val="0"/>
          <w:numId w:val="3"/>
        </w:numPr>
        <w:spacing w:line="360" w:lineRule="auto"/>
        <w:ind w:hanging="578"/>
        <w:rPr>
          <w:rFonts w:cs="Tahoma"/>
          <w:szCs w:val="20"/>
        </w:rPr>
      </w:pPr>
      <w:r>
        <w:rPr>
          <w:rFonts w:cs="Tahoma"/>
          <w:szCs w:val="20"/>
        </w:rPr>
        <w:t xml:space="preserve">Sets quality standards and relates expectations to all staff </w:t>
      </w:r>
    </w:p>
    <w:p w:rsidR="00536287" w:rsidRDefault="00536287" w:rsidP="007923CA">
      <w:pPr>
        <w:numPr>
          <w:ilvl w:val="0"/>
          <w:numId w:val="4"/>
        </w:numPr>
        <w:spacing w:line="360" w:lineRule="auto"/>
        <w:ind w:hanging="578"/>
        <w:rPr>
          <w:rFonts w:cs="Tahoma"/>
          <w:szCs w:val="20"/>
        </w:rPr>
      </w:pPr>
      <w:r>
        <w:rPr>
          <w:rFonts w:cs="Tahoma"/>
          <w:szCs w:val="20"/>
        </w:rPr>
        <w:t>Financial</w:t>
      </w:r>
      <w:r w:rsidRPr="002C4350">
        <w:rPr>
          <w:rFonts w:cs="Tahoma"/>
          <w:szCs w:val="20"/>
        </w:rPr>
        <w:t xml:space="preserve"> decision</w:t>
      </w:r>
      <w:r>
        <w:rPr>
          <w:rFonts w:cs="Tahoma"/>
          <w:szCs w:val="20"/>
        </w:rPr>
        <w:t>s</w:t>
      </w:r>
      <w:r w:rsidRPr="002C4350">
        <w:rPr>
          <w:rFonts w:cs="Tahoma"/>
          <w:szCs w:val="20"/>
        </w:rPr>
        <w:t xml:space="preserve"> in relation to </w:t>
      </w:r>
      <w:r>
        <w:rPr>
          <w:rFonts w:cs="Tahoma"/>
          <w:szCs w:val="20"/>
        </w:rPr>
        <w:t xml:space="preserve">the day surgery budget </w:t>
      </w:r>
    </w:p>
    <w:p w:rsidR="00536287" w:rsidRDefault="00536287" w:rsidP="007923CA">
      <w:pPr>
        <w:pStyle w:val="ListParagraph"/>
        <w:numPr>
          <w:ilvl w:val="0"/>
          <w:numId w:val="4"/>
        </w:numPr>
        <w:spacing w:line="360" w:lineRule="auto"/>
        <w:ind w:hanging="578"/>
        <w:rPr>
          <w:rFonts w:cs="Tahoma"/>
          <w:szCs w:val="20"/>
        </w:rPr>
      </w:pPr>
      <w:r w:rsidRPr="001D003F">
        <w:rPr>
          <w:rFonts w:cs="Tahoma"/>
          <w:szCs w:val="20"/>
        </w:rPr>
        <w:t>Ensuring the organization remains solvent, and can fulfill its financial obligations</w:t>
      </w:r>
    </w:p>
    <w:p w:rsidR="00536287" w:rsidRDefault="00536287" w:rsidP="007923CA">
      <w:pPr>
        <w:pStyle w:val="ListParagraph"/>
        <w:numPr>
          <w:ilvl w:val="0"/>
          <w:numId w:val="4"/>
        </w:numPr>
        <w:spacing w:line="360" w:lineRule="auto"/>
        <w:ind w:hanging="578"/>
        <w:rPr>
          <w:rFonts w:cs="Tahoma"/>
          <w:szCs w:val="20"/>
        </w:rPr>
      </w:pPr>
      <w:r>
        <w:rPr>
          <w:rFonts w:cs="Tahoma"/>
          <w:szCs w:val="20"/>
        </w:rPr>
        <w:t>HR issues</w:t>
      </w:r>
    </w:p>
    <w:p w:rsidR="00536287" w:rsidRDefault="00536287" w:rsidP="007923CA">
      <w:pPr>
        <w:pStyle w:val="ListParagraph"/>
        <w:numPr>
          <w:ilvl w:val="0"/>
          <w:numId w:val="4"/>
        </w:numPr>
        <w:spacing w:line="360" w:lineRule="auto"/>
        <w:ind w:hanging="578"/>
        <w:rPr>
          <w:rFonts w:cs="Tahoma"/>
          <w:szCs w:val="20"/>
        </w:rPr>
      </w:pPr>
      <w:r>
        <w:rPr>
          <w:rFonts w:cs="Tahoma"/>
          <w:szCs w:val="20"/>
        </w:rPr>
        <w:t>Review of infection control audits and reports</w:t>
      </w:r>
      <w:r w:rsidR="00781E29">
        <w:rPr>
          <w:rFonts w:cs="Tahoma"/>
          <w:szCs w:val="20"/>
        </w:rPr>
        <w:t xml:space="preserve"> including hand hygiene</w:t>
      </w:r>
    </w:p>
    <w:p w:rsidR="00536287" w:rsidRDefault="00536287" w:rsidP="007923CA">
      <w:pPr>
        <w:pStyle w:val="ListParagraph"/>
        <w:numPr>
          <w:ilvl w:val="0"/>
          <w:numId w:val="4"/>
        </w:numPr>
        <w:spacing w:line="360" w:lineRule="auto"/>
        <w:ind w:hanging="578"/>
        <w:rPr>
          <w:rFonts w:cs="Tahoma"/>
          <w:szCs w:val="20"/>
        </w:rPr>
      </w:pPr>
      <w:r>
        <w:rPr>
          <w:rFonts w:cs="Tahoma"/>
          <w:szCs w:val="20"/>
        </w:rPr>
        <w:t>Clinical Indicators</w:t>
      </w:r>
    </w:p>
    <w:p w:rsidR="00536287" w:rsidRDefault="00536287" w:rsidP="007923CA">
      <w:pPr>
        <w:pStyle w:val="ListParagraph"/>
        <w:numPr>
          <w:ilvl w:val="0"/>
          <w:numId w:val="4"/>
        </w:numPr>
        <w:spacing w:line="360" w:lineRule="auto"/>
        <w:ind w:hanging="578"/>
        <w:rPr>
          <w:rFonts w:cs="Tahoma"/>
          <w:szCs w:val="20"/>
        </w:rPr>
      </w:pPr>
      <w:proofErr w:type="spellStart"/>
      <w:r>
        <w:rPr>
          <w:rFonts w:cs="Tahoma"/>
          <w:szCs w:val="20"/>
        </w:rPr>
        <w:t>OH&amp;S</w:t>
      </w:r>
      <w:proofErr w:type="spellEnd"/>
    </w:p>
    <w:p w:rsidR="00536287" w:rsidRPr="001D003F" w:rsidRDefault="00536287" w:rsidP="007923CA">
      <w:pPr>
        <w:pStyle w:val="ListParagraph"/>
        <w:numPr>
          <w:ilvl w:val="0"/>
          <w:numId w:val="4"/>
        </w:numPr>
        <w:spacing w:line="360" w:lineRule="auto"/>
        <w:ind w:hanging="578"/>
        <w:rPr>
          <w:rFonts w:cs="Tahoma"/>
          <w:szCs w:val="20"/>
        </w:rPr>
      </w:pPr>
      <w:r>
        <w:rPr>
          <w:rFonts w:cs="Tahoma"/>
          <w:szCs w:val="20"/>
        </w:rPr>
        <w:t>Review of internal and external audits</w:t>
      </w:r>
    </w:p>
    <w:p w:rsidR="00536287" w:rsidRPr="00A46565" w:rsidRDefault="00536287" w:rsidP="00A46565">
      <w:pPr>
        <w:ind w:left="720"/>
      </w:pPr>
    </w:p>
    <w:p w:rsidR="0022698F" w:rsidRPr="00A46565" w:rsidRDefault="0022698F" w:rsidP="0022698F"/>
    <w:p w:rsidR="0022698F" w:rsidRPr="00A46565" w:rsidRDefault="0022698F" w:rsidP="00D66A1C">
      <w:r w:rsidRPr="00A46565">
        <w:t xml:space="preserve">The </w:t>
      </w:r>
      <w:r w:rsidR="00B130BE" w:rsidRPr="00A46565">
        <w:t xml:space="preserve">Medical Advisory </w:t>
      </w:r>
      <w:r w:rsidRPr="00A46565">
        <w:t xml:space="preserve">Committee may delegate some or all of these tasks to </w:t>
      </w:r>
      <w:r w:rsidR="00D66A1C" w:rsidRPr="00A46565">
        <w:t xml:space="preserve">appropriately qualified </w:t>
      </w:r>
      <w:r w:rsidRPr="00A46565">
        <w:t>committee member</w:t>
      </w:r>
      <w:r w:rsidR="00D66A1C" w:rsidRPr="00A46565">
        <w:t>s</w:t>
      </w:r>
      <w:r w:rsidRPr="00A46565">
        <w:t>.</w:t>
      </w:r>
    </w:p>
    <w:p w:rsidR="0022698F" w:rsidRPr="00A46565" w:rsidRDefault="0022698F" w:rsidP="0022698F"/>
    <w:p w:rsidR="0022698F" w:rsidRPr="00A46565" w:rsidRDefault="0022698F" w:rsidP="0022698F">
      <w:r w:rsidRPr="00A46565">
        <w:t xml:space="preserve">Members of the </w:t>
      </w:r>
      <w:r w:rsidR="00B130BE" w:rsidRPr="00A46565">
        <w:t>Medical Advisory</w:t>
      </w:r>
      <w:r w:rsidRPr="00A46565">
        <w:t xml:space="preserve"> Committee shall be appointed by the Chairman.  Members shall be appointed for </w:t>
      </w:r>
      <w:r w:rsidR="00A448BB" w:rsidRPr="00A46565">
        <w:t>5</w:t>
      </w:r>
      <w:r w:rsidRPr="00A46565">
        <w:t xml:space="preserve"> years and shall be eligible for re-appointment.</w:t>
      </w:r>
    </w:p>
    <w:p w:rsidR="0022698F" w:rsidRPr="00A46565" w:rsidRDefault="0022698F" w:rsidP="0022698F"/>
    <w:p w:rsidR="0022698F" w:rsidRPr="007B385D" w:rsidRDefault="0022698F" w:rsidP="0022698F">
      <w:r w:rsidRPr="00A46565">
        <w:t xml:space="preserve">The </w:t>
      </w:r>
      <w:r w:rsidR="00B130BE" w:rsidRPr="00A46565">
        <w:t>Medical Advisory</w:t>
      </w:r>
      <w:r w:rsidRPr="00A46565">
        <w:t xml:space="preserve"> Committee may co-opt additional members as required for advice regarding access</w:t>
      </w:r>
      <w:r w:rsidR="00241B83" w:rsidRPr="00A46565">
        <w:t>, scope of practice an introduction of new technology or new procedure</w:t>
      </w:r>
      <w:r w:rsidRPr="00A46565">
        <w:t>.</w:t>
      </w:r>
    </w:p>
    <w:p w:rsidR="0022698F" w:rsidRPr="007B385D" w:rsidRDefault="0022698F" w:rsidP="0022698F"/>
    <w:p w:rsidR="00F3575F" w:rsidRPr="00063AC5" w:rsidRDefault="0022698F" w:rsidP="00063AC5">
      <w:pPr>
        <w:pStyle w:val="Heading1"/>
      </w:pPr>
      <w:r w:rsidRPr="0022698F">
        <w:rPr>
          <w:color w:val="808080"/>
          <w:sz w:val="32"/>
        </w:rPr>
        <w:br w:type="page"/>
      </w:r>
      <w:bookmarkStart w:id="3" w:name="_Toc360011736"/>
      <w:r w:rsidR="00F3575F" w:rsidRPr="00063AC5">
        <w:t>3.</w:t>
      </w:r>
      <w:r w:rsidR="00F3575F" w:rsidRPr="00063AC5">
        <w:tab/>
        <w:t xml:space="preserve">Appointment of Medical </w:t>
      </w:r>
      <w:r w:rsidR="000F5A8E" w:rsidRPr="00063AC5">
        <w:t>Practitioner</w:t>
      </w:r>
      <w:bookmarkEnd w:id="3"/>
    </w:p>
    <w:p w:rsidR="0022698F" w:rsidRPr="00EC5CBC" w:rsidRDefault="0022698F" w:rsidP="0022698F">
      <w:pPr>
        <w:rPr>
          <w:color w:val="7F7F7F"/>
          <w:lang w:val="en-AU"/>
        </w:rPr>
      </w:pPr>
    </w:p>
    <w:p w:rsidR="0022698F" w:rsidRDefault="0022698F" w:rsidP="0022698F">
      <w:r w:rsidRPr="007B385D">
        <w:t xml:space="preserve">The </w:t>
      </w:r>
      <w:r w:rsidR="00B130BE">
        <w:t>Medical Advisory</w:t>
      </w:r>
      <w:r w:rsidR="00600C4D">
        <w:t xml:space="preserve"> Committee</w:t>
      </w:r>
      <w:r w:rsidR="00600C4D" w:rsidRPr="007B385D">
        <w:t xml:space="preserve"> </w:t>
      </w:r>
      <w:r w:rsidRPr="007B385D">
        <w:t>shall appoint only professional, competent Medical Practitioners who are Fellows of their college and</w:t>
      </w:r>
      <w:r w:rsidR="000F5A8E">
        <w:t>/or</w:t>
      </w:r>
      <w:r w:rsidRPr="007B385D">
        <w:t xml:space="preserve"> members of their professional </w:t>
      </w:r>
      <w:proofErr w:type="spellStart"/>
      <w:r w:rsidRPr="007B385D">
        <w:t>organisation</w:t>
      </w:r>
      <w:proofErr w:type="spellEnd"/>
      <w:r w:rsidRPr="007B385D">
        <w:t xml:space="preserve">. </w:t>
      </w:r>
      <w:r w:rsidR="00A46565">
        <w:t xml:space="preserve">The applicant must complete an Application for </w:t>
      </w:r>
      <w:r w:rsidR="00AF204C">
        <w:t xml:space="preserve">Credentialing form and provide proof of identity, national police history check, </w:t>
      </w:r>
      <w:proofErr w:type="gramStart"/>
      <w:r w:rsidR="00AF204C">
        <w:t>Working</w:t>
      </w:r>
      <w:proofErr w:type="gramEnd"/>
      <w:r w:rsidR="00AF204C">
        <w:t xml:space="preserve"> with children check, original qualifications or certified copies, current </w:t>
      </w:r>
      <w:proofErr w:type="spellStart"/>
      <w:r w:rsidR="00AF204C">
        <w:t>AHPRA</w:t>
      </w:r>
      <w:proofErr w:type="spellEnd"/>
      <w:r w:rsidR="00AF204C">
        <w:t xml:space="preserve"> registration, current medical indemnity insurance that reflects scope of practice, current CV, </w:t>
      </w:r>
      <w:proofErr w:type="spellStart"/>
      <w:r w:rsidR="00AF204C">
        <w:t>CPD</w:t>
      </w:r>
      <w:proofErr w:type="spellEnd"/>
      <w:r w:rsidR="00AF204C">
        <w:t xml:space="preserve"> evidence and referees.</w:t>
      </w:r>
    </w:p>
    <w:p w:rsidR="00600C4D" w:rsidRPr="00A46565" w:rsidRDefault="0026772D" w:rsidP="0022698F">
      <w:pPr>
        <w:rPr>
          <w:i/>
        </w:rPr>
      </w:pPr>
      <w:r>
        <w:t>Two</w:t>
      </w:r>
      <w:r w:rsidR="00600C4D">
        <w:t xml:space="preserve"> professional referees must be supplied by the applicant and references will checked prior to consideration of appointment</w:t>
      </w:r>
      <w:r w:rsidR="00A46565">
        <w:t xml:space="preserve">. </w:t>
      </w:r>
      <w:r w:rsidR="00A46565" w:rsidRPr="00A46565">
        <w:t xml:space="preserve">Referees must work </w:t>
      </w:r>
      <w:r w:rsidR="00A46565">
        <w:t xml:space="preserve">largely within the </w:t>
      </w:r>
      <w:proofErr w:type="spellStart"/>
      <w:r w:rsidR="00A46565">
        <w:t>speciality</w:t>
      </w:r>
      <w:proofErr w:type="spellEnd"/>
      <w:r w:rsidR="00A46565">
        <w:t xml:space="preserve"> of the applicant and be in a position to judge performance during the previous three years.</w:t>
      </w:r>
    </w:p>
    <w:p w:rsidR="0022698F" w:rsidRPr="007B385D" w:rsidRDefault="0022698F" w:rsidP="0022698F"/>
    <w:p w:rsidR="0022698F" w:rsidRDefault="0022698F" w:rsidP="0022698F">
      <w:r w:rsidRPr="007B385D">
        <w:t xml:space="preserve">Persons so appointed shall be assigned </w:t>
      </w:r>
      <w:r w:rsidR="00DC7A50">
        <w:t xml:space="preserve">clinical privileges for the </w:t>
      </w:r>
      <w:proofErr w:type="spellStart"/>
      <w:r w:rsidR="00DC7A50">
        <w:t>speciality</w:t>
      </w:r>
      <w:proofErr w:type="spellEnd"/>
      <w:r w:rsidR="00DC7A50">
        <w:t xml:space="preserve"> requested </w:t>
      </w:r>
      <w:r w:rsidRPr="007B385D">
        <w:t>and have full responsibility for the treatment of individual Centre patients.</w:t>
      </w:r>
    </w:p>
    <w:p w:rsidR="007763A0" w:rsidRDefault="007763A0" w:rsidP="0022698F"/>
    <w:p w:rsidR="007763A0" w:rsidRDefault="00A46565" w:rsidP="0022698F">
      <w:r>
        <w:t xml:space="preserve">If a change in </w:t>
      </w:r>
      <w:r w:rsidR="007763A0">
        <w:t>scope of practic</w:t>
      </w:r>
      <w:r>
        <w:t>e is sort, a complete credentialing</w:t>
      </w:r>
      <w:r w:rsidR="007763A0">
        <w:t xml:space="preserve"> application for the proposed new service </w:t>
      </w:r>
      <w:r>
        <w:t xml:space="preserve">/ change in scope of practice must be completed and </w:t>
      </w:r>
      <w:r w:rsidR="007763A0">
        <w:t>will be submitted to the MAC for</w:t>
      </w:r>
      <w:r>
        <w:t xml:space="preserve"> consideration. The new service </w:t>
      </w:r>
      <w:r w:rsidR="007763A0">
        <w:t xml:space="preserve">cannot </w:t>
      </w:r>
      <w:r>
        <w:t>commence</w:t>
      </w:r>
      <w:r w:rsidR="007763A0">
        <w:t xml:space="preserve"> until the applicant receives confirmation of </w:t>
      </w:r>
      <w:proofErr w:type="spellStart"/>
      <w:r w:rsidR="007763A0">
        <w:t>credentialled</w:t>
      </w:r>
      <w:proofErr w:type="spellEnd"/>
      <w:r w:rsidR="007763A0">
        <w:t xml:space="preserve"> status from the </w:t>
      </w:r>
      <w:r w:rsidR="00B130BE">
        <w:t>MAC</w:t>
      </w:r>
      <w:r w:rsidR="007763A0">
        <w:t>.</w:t>
      </w:r>
      <w:r>
        <w:t xml:space="preserve"> The applicant must provide evidence of Medical </w:t>
      </w:r>
      <w:proofErr w:type="spellStart"/>
      <w:r>
        <w:t>Id</w:t>
      </w:r>
      <w:r w:rsidR="00781E29">
        <w:t>e</w:t>
      </w:r>
      <w:r>
        <w:t>mnity</w:t>
      </w:r>
      <w:proofErr w:type="spellEnd"/>
      <w:r>
        <w:t xml:space="preserve"> insurance that covers the change, additional procedure qualifications or experience related to the requested change and </w:t>
      </w:r>
      <w:proofErr w:type="spellStart"/>
      <w:r>
        <w:t>CPD</w:t>
      </w:r>
      <w:proofErr w:type="spellEnd"/>
      <w:r>
        <w:t xml:space="preserve"> evidence.</w:t>
      </w:r>
    </w:p>
    <w:p w:rsidR="00AF204C" w:rsidRDefault="00AF204C" w:rsidP="0022698F"/>
    <w:p w:rsidR="00AF204C" w:rsidRDefault="00AF204C" w:rsidP="0022698F">
      <w:r>
        <w:t>All Medical Practitioners must notify the CEO or DON immediately if any conditions have been placed on their Medical Registration or any other changes to registration or insurance occur.</w:t>
      </w:r>
    </w:p>
    <w:p w:rsidR="00AF204C" w:rsidRDefault="00AF204C" w:rsidP="0022698F"/>
    <w:p w:rsidR="00AF204C" w:rsidRPr="007B385D" w:rsidRDefault="00AF204C" w:rsidP="0022698F">
      <w:r>
        <w:t>All credentialed Medical Practitioners agree to participate in performance reviews to ensure their competence in the practice that they undertake.</w:t>
      </w:r>
    </w:p>
    <w:p w:rsidR="0022698F" w:rsidRPr="007B385D" w:rsidRDefault="0022698F" w:rsidP="0022698F"/>
    <w:p w:rsidR="0022698F" w:rsidRPr="00063AC5" w:rsidRDefault="0022698F" w:rsidP="0022698F">
      <w:pPr>
        <w:rPr>
          <w:b/>
        </w:rPr>
      </w:pPr>
      <w:r w:rsidRPr="00063AC5">
        <w:rPr>
          <w:b/>
        </w:rPr>
        <w:t>Tenure</w:t>
      </w:r>
    </w:p>
    <w:p w:rsidR="0022698F" w:rsidRPr="007B385D" w:rsidRDefault="0022698F" w:rsidP="0022698F">
      <w:r w:rsidRPr="007B385D">
        <w:t xml:space="preserve">The tenure of Accreditation shall be for </w:t>
      </w:r>
      <w:r w:rsidR="00536287">
        <w:rPr>
          <w:i/>
        </w:rPr>
        <w:t xml:space="preserve">3 </w:t>
      </w:r>
      <w:r w:rsidR="007923CA">
        <w:t xml:space="preserve">years. After the </w:t>
      </w:r>
      <w:r w:rsidR="007923CA" w:rsidRPr="00663464">
        <w:rPr>
          <w:i/>
        </w:rPr>
        <w:t xml:space="preserve">3 </w:t>
      </w:r>
      <w:r w:rsidR="007923CA">
        <w:t xml:space="preserve">years, the applicant must complete a Re-application for credentialing and provide current </w:t>
      </w:r>
      <w:proofErr w:type="spellStart"/>
      <w:r w:rsidR="007923CA">
        <w:t>AHPRA</w:t>
      </w:r>
      <w:proofErr w:type="spellEnd"/>
      <w:r w:rsidR="007923CA">
        <w:t xml:space="preserve"> medical registration, current medical indemnity </w:t>
      </w:r>
      <w:proofErr w:type="spellStart"/>
      <w:r w:rsidR="007923CA">
        <w:t>insurance,CPD</w:t>
      </w:r>
      <w:proofErr w:type="spellEnd"/>
      <w:r w:rsidR="007923CA">
        <w:t xml:space="preserve"> evidence and updated CV (if applicable). The application will be presented at MAC and MAC will decide if the Medical Practitioner application is successful. All applicants will be notified in writing of the outcome.</w:t>
      </w:r>
    </w:p>
    <w:p w:rsidR="0022698F" w:rsidRPr="007B385D" w:rsidRDefault="0022698F" w:rsidP="0022698F"/>
    <w:p w:rsidR="0022698F" w:rsidRPr="007B385D" w:rsidRDefault="0022698F" w:rsidP="00361662">
      <w:r w:rsidRPr="007B385D">
        <w:t xml:space="preserve">All applications for appointment to the Medical Staff shall be made to the </w:t>
      </w:r>
      <w:r w:rsidR="00B130BE">
        <w:t xml:space="preserve">Medical Advisory </w:t>
      </w:r>
      <w:r w:rsidR="00600C4D">
        <w:t>Committee</w:t>
      </w:r>
      <w:r w:rsidR="00600C4D" w:rsidRPr="007B385D">
        <w:t xml:space="preserve"> </w:t>
      </w:r>
      <w:r w:rsidRPr="007B385D">
        <w:t xml:space="preserve">through the </w:t>
      </w:r>
      <w:r w:rsidR="00CC0D6B">
        <w:t>CEO or DON</w:t>
      </w:r>
      <w:r w:rsidRPr="007B385D">
        <w:t>.</w:t>
      </w:r>
    </w:p>
    <w:p w:rsidR="0022698F" w:rsidRPr="007B385D" w:rsidRDefault="0022698F" w:rsidP="0022698F"/>
    <w:p w:rsidR="0022698F" w:rsidRPr="007B385D" w:rsidRDefault="0022698F" w:rsidP="0022698F">
      <w:r w:rsidRPr="007B385D">
        <w:t>The Committee retains the absolute discretion to take any action it deems to be in the best interests of the Centre and the decision of the Committee shall be final.</w:t>
      </w:r>
    </w:p>
    <w:p w:rsidR="0022698F" w:rsidRPr="007B385D" w:rsidRDefault="0022698F" w:rsidP="0022698F"/>
    <w:p w:rsidR="0022698F" w:rsidRPr="007B385D" w:rsidRDefault="0022698F" w:rsidP="0022698F">
      <w:r w:rsidRPr="007B385D">
        <w:t xml:space="preserve">The </w:t>
      </w:r>
      <w:r w:rsidR="007363C0">
        <w:t>CEO</w:t>
      </w:r>
      <w:r w:rsidRPr="007B385D">
        <w:t xml:space="preserve"> or in his absence the </w:t>
      </w:r>
      <w:r w:rsidR="009D62F9">
        <w:t>DON</w:t>
      </w:r>
      <w:r w:rsidRPr="007B385D">
        <w:t xml:space="preserve"> is </w:t>
      </w:r>
      <w:proofErr w:type="spellStart"/>
      <w:r w:rsidRPr="007B385D">
        <w:t>authorised</w:t>
      </w:r>
      <w:proofErr w:type="spellEnd"/>
      <w:r w:rsidRPr="007B385D">
        <w:t xml:space="preserve"> to act for and on behalf of the </w:t>
      </w:r>
      <w:r w:rsidR="00B130BE">
        <w:t>Medical Advisory Committee</w:t>
      </w:r>
      <w:r w:rsidR="00B130BE" w:rsidRPr="007B385D">
        <w:t xml:space="preserve"> </w:t>
      </w:r>
      <w:r w:rsidRPr="007B385D">
        <w:t>in granting interim Accreditation</w:t>
      </w:r>
      <w:r w:rsidR="007923CA">
        <w:t xml:space="preserve"> such as in an emergency credentialing situation</w:t>
      </w:r>
      <w:r w:rsidRPr="007B385D">
        <w:t xml:space="preserve"> and in suspending Accreditation without prior notice until the next meeting of the Committee at which time ratification or review of such action can take place.  </w:t>
      </w:r>
      <w:r w:rsidR="007923CA">
        <w:t xml:space="preserve">In the event of emergency credentialing, a current </w:t>
      </w:r>
      <w:proofErr w:type="spellStart"/>
      <w:r w:rsidR="007923CA">
        <w:t>AHPRA</w:t>
      </w:r>
      <w:proofErr w:type="spellEnd"/>
      <w:r w:rsidR="007923CA">
        <w:t xml:space="preserve"> medical registration and current medical indemnity insurance certificate must be sighted along with a 100 point ID check. If possible, verbal confirmation should be obtained by at least 1 referee. The medical practitioner must then go through the formal credentialing process at the next MAC meeting.</w:t>
      </w:r>
    </w:p>
    <w:p w:rsidR="0022698F" w:rsidRPr="007B385D" w:rsidRDefault="0022698F" w:rsidP="0022698F"/>
    <w:p w:rsidR="0022698F" w:rsidRPr="007B385D" w:rsidRDefault="0022698F" w:rsidP="0022698F">
      <w:r w:rsidRPr="007B385D">
        <w:t xml:space="preserve">Appeals against decisions of the </w:t>
      </w:r>
      <w:r w:rsidR="00B130BE">
        <w:t>Medical Advisory Committee</w:t>
      </w:r>
      <w:r w:rsidR="00B130BE" w:rsidRPr="007B385D">
        <w:t xml:space="preserve"> </w:t>
      </w:r>
      <w:r w:rsidRPr="007B385D">
        <w:t>may be made and will be considered by the full committee who will ensure that all decisions comply with the rules of natural justice.</w:t>
      </w:r>
    </w:p>
    <w:p w:rsidR="0022698F" w:rsidRPr="007B385D" w:rsidRDefault="0022698F" w:rsidP="0022698F"/>
    <w:p w:rsidR="00CE08D2" w:rsidRPr="00CC0D6B" w:rsidRDefault="00CE08D2" w:rsidP="00063AC5">
      <w:pPr>
        <w:pStyle w:val="StyleHeading116ptCustomColorRGB127127127"/>
      </w:pPr>
    </w:p>
    <w:p w:rsidR="00F3575F" w:rsidRPr="00BA2B94" w:rsidRDefault="00F3575F" w:rsidP="00063AC5">
      <w:pPr>
        <w:pStyle w:val="Heading1"/>
        <w:rPr>
          <w:color w:val="576DDB"/>
        </w:rPr>
      </w:pPr>
      <w:bookmarkStart w:id="4" w:name="_Toc360011737"/>
      <w:r w:rsidRPr="00CC0D6B">
        <w:t>4.</w:t>
      </w:r>
      <w:r w:rsidRPr="00CC0D6B">
        <w:tab/>
        <w:t>Responsibilities of</w:t>
      </w:r>
      <w:r w:rsidR="000F5A8E">
        <w:t xml:space="preserve"> </w:t>
      </w:r>
      <w:proofErr w:type="spellStart"/>
      <w:r w:rsidR="00DC7A50">
        <w:t>Credentialled</w:t>
      </w:r>
      <w:proofErr w:type="spellEnd"/>
      <w:r w:rsidR="000F5A8E">
        <w:t xml:space="preserve"> Medical Practitioner</w:t>
      </w:r>
      <w:bookmarkEnd w:id="4"/>
    </w:p>
    <w:p w:rsidR="00F3575F" w:rsidRDefault="00F3575F" w:rsidP="00F3575F">
      <w:pPr>
        <w:rPr>
          <w:lang w:val="en-AU"/>
        </w:rPr>
      </w:pPr>
    </w:p>
    <w:p w:rsidR="0022698F" w:rsidRPr="007B385D" w:rsidRDefault="0022698F" w:rsidP="0022698F">
      <w:r w:rsidRPr="007B385D">
        <w:t xml:space="preserve">The responsible </w:t>
      </w:r>
      <w:proofErr w:type="spellStart"/>
      <w:r w:rsidR="00DC7A50">
        <w:t>Credentialled</w:t>
      </w:r>
      <w:proofErr w:type="spellEnd"/>
      <w:r w:rsidR="000F5A8E">
        <w:t xml:space="preserve"> </w:t>
      </w:r>
      <w:r w:rsidRPr="007B385D">
        <w:t xml:space="preserve">Medical Practitioner shall be - </w:t>
      </w:r>
    </w:p>
    <w:p w:rsidR="0022698F" w:rsidRPr="007B385D" w:rsidRDefault="0022698F" w:rsidP="007923CA">
      <w:pPr>
        <w:numPr>
          <w:ilvl w:val="0"/>
          <w:numId w:val="2"/>
        </w:numPr>
      </w:pPr>
      <w:r w:rsidRPr="007B385D">
        <w:t xml:space="preserve">the </w:t>
      </w:r>
      <w:proofErr w:type="spellStart"/>
      <w:r w:rsidR="00DC7A50">
        <w:t>Credentialled</w:t>
      </w:r>
      <w:proofErr w:type="spellEnd"/>
      <w:r w:rsidRPr="007B385D">
        <w:t xml:space="preserve"> Medical Practitioner who arranged the admission of the patient to the Centre; or</w:t>
      </w:r>
    </w:p>
    <w:p w:rsidR="0022698F" w:rsidRPr="007B385D" w:rsidRDefault="0022698F" w:rsidP="0022698F"/>
    <w:p w:rsidR="0022698F" w:rsidRPr="007B385D" w:rsidRDefault="0022698F" w:rsidP="007923CA">
      <w:pPr>
        <w:numPr>
          <w:ilvl w:val="0"/>
          <w:numId w:val="2"/>
        </w:numPr>
      </w:pPr>
      <w:r w:rsidRPr="007B385D">
        <w:t xml:space="preserve">where no </w:t>
      </w:r>
      <w:proofErr w:type="spellStart"/>
      <w:r w:rsidR="00DC7A50">
        <w:t>Credentialled</w:t>
      </w:r>
      <w:proofErr w:type="spellEnd"/>
      <w:r w:rsidRPr="007B385D">
        <w:t xml:space="preserve"> Medical Practitioner arranged such admission the </w:t>
      </w:r>
      <w:proofErr w:type="spellStart"/>
      <w:r w:rsidR="00DC7A50">
        <w:t>Credentialled</w:t>
      </w:r>
      <w:proofErr w:type="spellEnd"/>
      <w:r w:rsidRPr="007B385D">
        <w:t xml:space="preserve"> Medical Practitioner who has assumed responsibility for the medical care and treatment of the patient; or</w:t>
      </w:r>
    </w:p>
    <w:p w:rsidR="0022698F" w:rsidRPr="007B385D" w:rsidRDefault="0022698F" w:rsidP="0022698F"/>
    <w:p w:rsidR="0022698F" w:rsidRPr="007B385D" w:rsidRDefault="008F2713" w:rsidP="007923CA">
      <w:pPr>
        <w:numPr>
          <w:ilvl w:val="0"/>
          <w:numId w:val="2"/>
        </w:numPr>
      </w:pPr>
      <w:r>
        <w:t>T</w:t>
      </w:r>
      <w:r w:rsidR="0022698F" w:rsidRPr="007B385D">
        <w:t xml:space="preserve">he </w:t>
      </w:r>
      <w:proofErr w:type="spellStart"/>
      <w:r w:rsidR="00DC7A50">
        <w:t>Credentialled</w:t>
      </w:r>
      <w:proofErr w:type="spellEnd"/>
      <w:r w:rsidR="0022698F" w:rsidRPr="007B385D">
        <w:t xml:space="preserve"> Medical Practitioner as a result of a change notified to the </w:t>
      </w:r>
      <w:r w:rsidR="007363C0">
        <w:t>CEO</w:t>
      </w:r>
      <w:r w:rsidR="0022698F" w:rsidRPr="007B385D">
        <w:t xml:space="preserve"> by both Practitioners.</w:t>
      </w:r>
    </w:p>
    <w:p w:rsidR="0022698F" w:rsidRPr="007B385D" w:rsidRDefault="0022698F" w:rsidP="0022698F"/>
    <w:p w:rsidR="0022698F" w:rsidRPr="00063AC5" w:rsidRDefault="0022698F" w:rsidP="0022698F">
      <w:pPr>
        <w:rPr>
          <w:b/>
        </w:rPr>
      </w:pPr>
      <w:r w:rsidRPr="00063AC5">
        <w:rPr>
          <w:b/>
        </w:rPr>
        <w:t>Assistants, Locums and Non-</w:t>
      </w:r>
      <w:proofErr w:type="spellStart"/>
      <w:r w:rsidR="00DC7A50">
        <w:rPr>
          <w:b/>
        </w:rPr>
        <w:t>Credentialled</w:t>
      </w:r>
      <w:proofErr w:type="spellEnd"/>
      <w:r w:rsidRPr="00063AC5">
        <w:rPr>
          <w:b/>
        </w:rPr>
        <w:t xml:space="preserve"> Consultants</w:t>
      </w:r>
    </w:p>
    <w:p w:rsidR="0022698F" w:rsidRPr="007B385D" w:rsidRDefault="0022698F" w:rsidP="0022698F">
      <w:r w:rsidRPr="007B385D">
        <w:t xml:space="preserve">The Responsible Medical Practitioner may obtain assistance from Medical Practitioners who are not </w:t>
      </w:r>
      <w:proofErr w:type="spellStart"/>
      <w:r w:rsidR="00DC7A50">
        <w:t>Credentialled</w:t>
      </w:r>
      <w:proofErr w:type="spellEnd"/>
      <w:r w:rsidRPr="007B385D">
        <w:t xml:space="preserve"> Medical Practitioners.  This assistance may take the form of consultation, locums, or the provision of special diagnostic, surgical or therapeutic procedures, but the primary responsibility for the care and treatment of the patient shall remain with the patient's Responsible Medical Practitioner.</w:t>
      </w:r>
    </w:p>
    <w:p w:rsidR="0022698F" w:rsidRPr="007B385D" w:rsidRDefault="0022698F" w:rsidP="0022698F"/>
    <w:p w:rsidR="0022698F" w:rsidRPr="007B385D" w:rsidRDefault="0022698F" w:rsidP="0022698F">
      <w:r w:rsidRPr="007B385D">
        <w:t xml:space="preserve">The Centre reserves the right to refuse access to any Medical Practitioner who is not </w:t>
      </w:r>
      <w:proofErr w:type="spellStart"/>
      <w:r w:rsidR="00E424AF">
        <w:t>Credentialled</w:t>
      </w:r>
      <w:proofErr w:type="spellEnd"/>
      <w:r w:rsidR="00E424AF">
        <w:t xml:space="preserve"> </w:t>
      </w:r>
      <w:r w:rsidRPr="007B385D">
        <w:t>Medical Practitioner.</w:t>
      </w:r>
    </w:p>
    <w:p w:rsidR="0022698F" w:rsidRPr="007B385D" w:rsidRDefault="0022698F" w:rsidP="0022698F"/>
    <w:p w:rsidR="0022698F" w:rsidRPr="00063AC5" w:rsidRDefault="0022698F" w:rsidP="0022698F">
      <w:pPr>
        <w:rPr>
          <w:b/>
        </w:rPr>
      </w:pPr>
      <w:r w:rsidRPr="00063AC5">
        <w:rPr>
          <w:b/>
        </w:rPr>
        <w:t xml:space="preserve">Inability </w:t>
      </w:r>
      <w:r w:rsidR="004A2A2A" w:rsidRPr="00063AC5">
        <w:rPr>
          <w:b/>
        </w:rPr>
        <w:t>t</w:t>
      </w:r>
      <w:r w:rsidRPr="00063AC5">
        <w:rPr>
          <w:b/>
        </w:rPr>
        <w:t xml:space="preserve">o Contact Responsible </w:t>
      </w:r>
      <w:proofErr w:type="spellStart"/>
      <w:r w:rsidR="00E424AF">
        <w:rPr>
          <w:b/>
        </w:rPr>
        <w:t>Credentialled</w:t>
      </w:r>
      <w:proofErr w:type="spellEnd"/>
      <w:r w:rsidR="000F5A8E" w:rsidRPr="00063AC5">
        <w:rPr>
          <w:b/>
        </w:rPr>
        <w:t xml:space="preserve"> </w:t>
      </w:r>
      <w:r w:rsidRPr="00063AC5">
        <w:rPr>
          <w:b/>
        </w:rPr>
        <w:t>Medical Practitioner</w:t>
      </w:r>
    </w:p>
    <w:p w:rsidR="00CE08D2" w:rsidRDefault="0022698F" w:rsidP="000F5A8E">
      <w:r w:rsidRPr="007B385D">
        <w:t xml:space="preserve">Where a situation arises where, in the opinion of the Registered Nurse who is in charge of the patient at the time, requires the attention of the </w:t>
      </w:r>
      <w:r w:rsidR="000F5A8E" w:rsidRPr="007B385D">
        <w:t xml:space="preserve">Responsible </w:t>
      </w:r>
      <w:proofErr w:type="spellStart"/>
      <w:r w:rsidR="00E424AF">
        <w:t>Credentialled</w:t>
      </w:r>
      <w:proofErr w:type="spellEnd"/>
      <w:r w:rsidR="000F5A8E">
        <w:t xml:space="preserve"> </w:t>
      </w:r>
      <w:r w:rsidR="000F5A8E" w:rsidRPr="007B385D">
        <w:t>Medical Practitioner</w:t>
      </w:r>
      <w:r w:rsidRPr="007B385D">
        <w:t xml:space="preserve">, every reasonable effort will be made to communicate with the </w:t>
      </w:r>
      <w:r w:rsidR="00E424AF" w:rsidRPr="007B385D">
        <w:t xml:space="preserve">Responsible </w:t>
      </w:r>
      <w:proofErr w:type="spellStart"/>
      <w:r w:rsidR="00E424AF">
        <w:t>Credentialled</w:t>
      </w:r>
      <w:proofErr w:type="spellEnd"/>
      <w:r w:rsidR="00E424AF">
        <w:t xml:space="preserve"> </w:t>
      </w:r>
      <w:r w:rsidR="00E424AF" w:rsidRPr="007B385D">
        <w:t xml:space="preserve">Medical Practitioner </w:t>
      </w:r>
      <w:r w:rsidRPr="007B385D">
        <w:t xml:space="preserve">with regard to the situation and consult with him as to the care and treatment of the patient.  However, if </w:t>
      </w:r>
      <w:r w:rsidR="00E424AF" w:rsidRPr="007B385D">
        <w:t xml:space="preserve">Responsible </w:t>
      </w:r>
      <w:proofErr w:type="spellStart"/>
      <w:r w:rsidR="00E424AF">
        <w:t>Credentialled</w:t>
      </w:r>
      <w:proofErr w:type="spellEnd"/>
      <w:r w:rsidR="00E424AF">
        <w:t xml:space="preserve"> </w:t>
      </w:r>
      <w:r w:rsidR="00E424AF" w:rsidRPr="007B385D">
        <w:t>Medical Practitioner</w:t>
      </w:r>
      <w:r w:rsidR="000F5A8E" w:rsidRPr="007B385D">
        <w:t xml:space="preserve"> </w:t>
      </w:r>
      <w:r w:rsidRPr="007B385D">
        <w:t xml:space="preserve">cannot be contacted, the Centre has the right to take whatever action it considers necessary in the interest of the patient.  This may include the calling of another </w:t>
      </w:r>
      <w:proofErr w:type="spellStart"/>
      <w:r w:rsidR="00DC7A50">
        <w:t>credentialled</w:t>
      </w:r>
      <w:proofErr w:type="spellEnd"/>
      <w:r w:rsidR="000F5A8E">
        <w:t xml:space="preserve"> </w:t>
      </w:r>
      <w:r w:rsidRPr="007B385D">
        <w:t xml:space="preserve">medical practitioner to care for the patient, or the transfer of the patient to hospital.  In either case the </w:t>
      </w:r>
      <w:r w:rsidR="00DC7A50" w:rsidRPr="007B385D">
        <w:t xml:space="preserve">Responsible </w:t>
      </w:r>
      <w:proofErr w:type="spellStart"/>
      <w:r w:rsidR="00DC7A50">
        <w:t>Credentialled</w:t>
      </w:r>
      <w:proofErr w:type="spellEnd"/>
      <w:r w:rsidR="00DC7A50">
        <w:t xml:space="preserve"> </w:t>
      </w:r>
      <w:r w:rsidR="00DC7A50" w:rsidRPr="007B385D">
        <w:t>Medical Practitioner</w:t>
      </w:r>
      <w:r w:rsidR="000F5A8E" w:rsidRPr="007B385D">
        <w:t xml:space="preserve"> </w:t>
      </w:r>
      <w:r w:rsidRPr="007B385D">
        <w:t>will be advised of the action as soon as possible.</w:t>
      </w:r>
    </w:p>
    <w:p w:rsidR="00B130BE" w:rsidRDefault="00B130BE" w:rsidP="00063AC5">
      <w:pPr>
        <w:pStyle w:val="Heading1"/>
      </w:pPr>
      <w:bookmarkStart w:id="5" w:name="_Toc360011738"/>
    </w:p>
    <w:p w:rsidR="007B58AE" w:rsidRPr="00CC0D6B" w:rsidRDefault="00F3575F" w:rsidP="00063AC5">
      <w:pPr>
        <w:pStyle w:val="Heading1"/>
      </w:pPr>
      <w:r w:rsidRPr="00CC0D6B">
        <w:t>5.</w:t>
      </w:r>
      <w:r w:rsidRPr="00CC0D6B">
        <w:tab/>
        <w:t>Consent for Medical Treatment</w:t>
      </w:r>
      <w:bookmarkEnd w:id="5"/>
    </w:p>
    <w:p w:rsidR="007B58AE" w:rsidRPr="00CC0D6B" w:rsidRDefault="007B58AE" w:rsidP="007B58AE">
      <w:pPr>
        <w:pStyle w:val="Heading3"/>
        <w:rPr>
          <w:rFonts w:cs="Tahoma"/>
          <w:color w:val="7F7F7F"/>
        </w:rPr>
      </w:pPr>
    </w:p>
    <w:p w:rsidR="0022698F" w:rsidRPr="007B385D" w:rsidRDefault="0022698F" w:rsidP="000F5A8E">
      <w:r w:rsidRPr="007B385D">
        <w:t>The Centre provides facilities and nursing care and aid</w:t>
      </w:r>
      <w:r w:rsidR="00F35D90">
        <w:t>s</w:t>
      </w:r>
      <w:r w:rsidRPr="007B385D">
        <w:t xml:space="preserve"> for the treatment and management of patients of </w:t>
      </w:r>
      <w:proofErr w:type="spellStart"/>
      <w:r w:rsidR="00DC7A50">
        <w:t>Credentialled</w:t>
      </w:r>
      <w:proofErr w:type="spellEnd"/>
      <w:r w:rsidRPr="007B385D">
        <w:t xml:space="preserve"> Medical Practitioners.  It is the responsibility of the </w:t>
      </w:r>
      <w:r w:rsidR="000F5A8E" w:rsidRPr="007B385D">
        <w:t xml:space="preserve">Responsible </w:t>
      </w:r>
      <w:proofErr w:type="spellStart"/>
      <w:r w:rsidR="00DC7A50">
        <w:t>Credentialled</w:t>
      </w:r>
      <w:proofErr w:type="spellEnd"/>
      <w:r w:rsidR="000F5A8E">
        <w:t xml:space="preserve"> </w:t>
      </w:r>
      <w:r w:rsidR="000F5A8E" w:rsidRPr="007B385D">
        <w:t xml:space="preserve">Medical Practitioner </w:t>
      </w:r>
      <w:r w:rsidRPr="007B385D">
        <w:t>to ensure that the consent of his/her patients to the nature and form of all treatment is obtained.</w:t>
      </w:r>
      <w:r w:rsidR="0026772D">
        <w:t xml:space="preserve"> Surgery will not proceed until consent is obtained</w:t>
      </w:r>
      <w:r w:rsidR="00781E29">
        <w:t>. Patients must be involved in consent and shared-decision making.</w:t>
      </w:r>
    </w:p>
    <w:p w:rsidR="0022698F" w:rsidRPr="007B385D" w:rsidRDefault="0022698F" w:rsidP="0022698F"/>
    <w:p w:rsidR="007B58AE" w:rsidRPr="00BA2B94" w:rsidRDefault="007B58AE" w:rsidP="007B58AE">
      <w:pPr>
        <w:jc w:val="both"/>
        <w:rPr>
          <w:rFonts w:cs="Tahoma"/>
          <w:color w:val="576DDB"/>
        </w:rPr>
      </w:pPr>
    </w:p>
    <w:p w:rsidR="00F3575F" w:rsidRPr="00CC0D6B" w:rsidRDefault="00F3575F" w:rsidP="00063AC5">
      <w:pPr>
        <w:pStyle w:val="Heading1"/>
      </w:pPr>
      <w:bookmarkStart w:id="6" w:name="_Toc360011739"/>
      <w:r w:rsidRPr="00CC0D6B">
        <w:t>6.</w:t>
      </w:r>
      <w:r w:rsidRPr="00CC0D6B">
        <w:tab/>
      </w:r>
      <w:r w:rsidR="00662F14" w:rsidRPr="00CC0D6B">
        <w:t>Pre Admission Advise</w:t>
      </w:r>
      <w:bookmarkEnd w:id="6"/>
    </w:p>
    <w:p w:rsidR="00662F14" w:rsidRDefault="00662F14" w:rsidP="00662F14">
      <w:pPr>
        <w:rPr>
          <w:lang w:val="en-AU"/>
        </w:rPr>
      </w:pPr>
    </w:p>
    <w:p w:rsidR="0022698F" w:rsidRPr="007B385D" w:rsidRDefault="0022698F" w:rsidP="000F5A8E">
      <w:r w:rsidRPr="007B385D">
        <w:t xml:space="preserve">The </w:t>
      </w:r>
      <w:r w:rsidR="000F5A8E" w:rsidRPr="007B385D">
        <w:t xml:space="preserve">Responsible </w:t>
      </w:r>
      <w:proofErr w:type="spellStart"/>
      <w:r w:rsidR="00DC7A50">
        <w:t>Credentialled</w:t>
      </w:r>
      <w:proofErr w:type="spellEnd"/>
      <w:r w:rsidR="000F5A8E">
        <w:t xml:space="preserve"> </w:t>
      </w:r>
      <w:r w:rsidR="000F5A8E" w:rsidRPr="007B385D">
        <w:t xml:space="preserve">Medical Practitioner </w:t>
      </w:r>
      <w:r w:rsidRPr="007B385D">
        <w:t xml:space="preserve">shall provide details of all patients to be admitted under his care to the </w:t>
      </w:r>
      <w:r w:rsidR="00CC0D6B">
        <w:t>Admin</w:t>
      </w:r>
      <w:r w:rsidR="00563A98">
        <w:t>istrative</w:t>
      </w:r>
      <w:r w:rsidR="00CC0D6B">
        <w:t xml:space="preserve"> staff</w:t>
      </w:r>
      <w:r w:rsidR="0026772D">
        <w:t xml:space="preserve"> at least 1 week prior to admission</w:t>
      </w:r>
      <w:r w:rsidRPr="007B385D">
        <w:t>.</w:t>
      </w:r>
      <w:r w:rsidR="007923CA">
        <w:t xml:space="preserve"> All patient paperwork must be received by the </w:t>
      </w:r>
      <w:proofErr w:type="spellStart"/>
      <w:r w:rsidR="007923CA">
        <w:t>centre</w:t>
      </w:r>
      <w:proofErr w:type="spellEnd"/>
      <w:r w:rsidR="007923CA">
        <w:t xml:space="preserve"> at least 1 one week prior to admission to und</w:t>
      </w:r>
      <w:r w:rsidR="00781E29">
        <w:t xml:space="preserve">ergo a pre-admission assessment by the Nurse. An exclusion criteria is in place, should a patient have a condition that falls within this criteria, they cannot be admitted to RPHDPC. Screening questions are in place during booking and paperwork to ensure to the best of our knowledge that an issues or risk of harm as identified as early as possible before the patients admission. </w:t>
      </w:r>
    </w:p>
    <w:p w:rsidR="0022698F" w:rsidRPr="007B385D" w:rsidRDefault="0022698F" w:rsidP="0022698F"/>
    <w:p w:rsidR="00662F14" w:rsidRPr="00BA2B94" w:rsidRDefault="00662F14" w:rsidP="00662F14">
      <w:pPr>
        <w:rPr>
          <w:color w:val="576DDB"/>
        </w:rPr>
      </w:pPr>
    </w:p>
    <w:p w:rsidR="00662F14" w:rsidRPr="00CC0D6B" w:rsidRDefault="00662F14" w:rsidP="00063AC5">
      <w:pPr>
        <w:pStyle w:val="Heading1"/>
      </w:pPr>
      <w:bookmarkStart w:id="7" w:name="_Toc360011740"/>
      <w:r w:rsidRPr="00CC0D6B">
        <w:t>7.</w:t>
      </w:r>
      <w:r w:rsidRPr="00CC0D6B">
        <w:tab/>
        <w:t>Medical Record Documentation</w:t>
      </w:r>
      <w:bookmarkEnd w:id="7"/>
    </w:p>
    <w:p w:rsidR="00662F14" w:rsidRDefault="00662F14" w:rsidP="00662F14">
      <w:pPr>
        <w:rPr>
          <w:lang w:val="en-AU"/>
        </w:rPr>
      </w:pPr>
    </w:p>
    <w:p w:rsidR="0022698F" w:rsidRPr="007B385D" w:rsidRDefault="0022698F" w:rsidP="0022698F">
      <w:r w:rsidRPr="007B385D">
        <w:t>During the course of a patient's treatment at the Centre</w:t>
      </w:r>
      <w:r w:rsidR="00936EF0">
        <w:t>,</w:t>
      </w:r>
      <w:r w:rsidRPr="007B385D">
        <w:t xml:space="preserve"> concise, pertinent and relevant information shall be documented in the patient</w:t>
      </w:r>
      <w:r w:rsidR="004A2A2A">
        <w:t>’</w:t>
      </w:r>
      <w:r w:rsidRPr="007B385D">
        <w:t xml:space="preserve">s medical record.  </w:t>
      </w:r>
    </w:p>
    <w:p w:rsidR="0022698F" w:rsidRPr="007B385D" w:rsidRDefault="0022698F" w:rsidP="0022698F"/>
    <w:p w:rsidR="0022698F" w:rsidRPr="007B385D" w:rsidRDefault="0022698F" w:rsidP="00936EF0">
      <w:r w:rsidRPr="007B385D">
        <w:t xml:space="preserve">All orders for treatment of the patients shall be clearly conveyed to the nursing staff by the </w:t>
      </w:r>
      <w:r w:rsidR="00936EF0" w:rsidRPr="007B385D">
        <w:t xml:space="preserve">Responsible </w:t>
      </w:r>
      <w:proofErr w:type="spellStart"/>
      <w:r w:rsidR="00DC7A50">
        <w:t>Credentialled</w:t>
      </w:r>
      <w:proofErr w:type="spellEnd"/>
      <w:r w:rsidR="00936EF0">
        <w:t xml:space="preserve"> </w:t>
      </w:r>
      <w:r w:rsidR="00936EF0" w:rsidRPr="007B385D">
        <w:t xml:space="preserve">Medical Practitioner </w:t>
      </w:r>
      <w:r w:rsidRPr="007B385D">
        <w:t>directing such treatment.</w:t>
      </w:r>
    </w:p>
    <w:p w:rsidR="0022698F" w:rsidRPr="007B385D" w:rsidRDefault="0022698F" w:rsidP="0022698F"/>
    <w:p w:rsidR="0022698F" w:rsidRPr="007B385D" w:rsidRDefault="00936EF0" w:rsidP="00936EF0">
      <w:r>
        <w:t>On conclusion of treatment</w:t>
      </w:r>
      <w:r w:rsidR="00F35D90">
        <w:t xml:space="preserve"> a procedure report</w:t>
      </w:r>
      <w:r w:rsidR="0022698F" w:rsidRPr="007B385D">
        <w:t xml:space="preserve"> sh</w:t>
      </w:r>
      <w:r>
        <w:t>all</w:t>
      </w:r>
      <w:r w:rsidR="0022698F" w:rsidRPr="007B385D">
        <w:t xml:space="preserve"> be </w:t>
      </w:r>
      <w:r>
        <w:t xml:space="preserve">written by the </w:t>
      </w:r>
      <w:r w:rsidRPr="007B385D">
        <w:t xml:space="preserve">Responsible </w:t>
      </w:r>
      <w:proofErr w:type="spellStart"/>
      <w:r w:rsidR="00DC7A50">
        <w:t>Credentialled</w:t>
      </w:r>
      <w:proofErr w:type="spellEnd"/>
      <w:r>
        <w:t xml:space="preserve"> </w:t>
      </w:r>
      <w:r w:rsidRPr="007B385D">
        <w:t>Medical Practitioner</w:t>
      </w:r>
      <w:r w:rsidR="0022698F" w:rsidRPr="007B385D">
        <w:t xml:space="preserve"> containing a description of the </w:t>
      </w:r>
      <w:r>
        <w:t>procedure</w:t>
      </w:r>
      <w:r w:rsidR="008243A8">
        <w:t xml:space="preserve"> performed, </w:t>
      </w:r>
      <w:r>
        <w:t>all</w:t>
      </w:r>
      <w:r w:rsidR="0022698F" w:rsidRPr="007B385D">
        <w:t xml:space="preserve"> relevant findings</w:t>
      </w:r>
      <w:r w:rsidR="00DC7A50">
        <w:t>,</w:t>
      </w:r>
      <w:r w:rsidR="0002302A">
        <w:t xml:space="preserve"> including relevant history</w:t>
      </w:r>
      <w:r w:rsidR="008243A8">
        <w:t xml:space="preserve"> and details of prescriptions written or changes to </w:t>
      </w:r>
      <w:r w:rsidR="00DC7A50">
        <w:t xml:space="preserve">the </w:t>
      </w:r>
      <w:r w:rsidR="00B130BE">
        <w:t>patient’s</w:t>
      </w:r>
      <w:r w:rsidR="008243A8">
        <w:t xml:space="preserve"> current medications</w:t>
      </w:r>
      <w:r w:rsidR="0022698F" w:rsidRPr="007B385D">
        <w:t>.</w:t>
      </w:r>
    </w:p>
    <w:p w:rsidR="0022698F" w:rsidRPr="007B385D" w:rsidRDefault="0022698F" w:rsidP="0022698F"/>
    <w:p w:rsidR="0022698F" w:rsidRPr="007B385D" w:rsidRDefault="0022698F" w:rsidP="0022698F">
      <w:r w:rsidRPr="007B385D">
        <w:t xml:space="preserve">The nursing staff must be provided with clear </w:t>
      </w:r>
      <w:r w:rsidR="00936EF0">
        <w:t xml:space="preserve">written </w:t>
      </w:r>
      <w:r w:rsidRPr="007B385D">
        <w:t>instructions regarding discharge of patients and the arrangements for follow-up.</w:t>
      </w:r>
    </w:p>
    <w:p w:rsidR="00662F14" w:rsidRPr="00CC0D6B" w:rsidRDefault="00662F14" w:rsidP="00662F14">
      <w:pPr>
        <w:rPr>
          <w:color w:val="7F7F7F"/>
        </w:rPr>
      </w:pPr>
    </w:p>
    <w:p w:rsidR="00662F14" w:rsidRPr="00CC0D6B" w:rsidRDefault="00662F14" w:rsidP="00063AC5">
      <w:pPr>
        <w:pStyle w:val="Heading1"/>
      </w:pPr>
      <w:bookmarkStart w:id="8" w:name="_Toc360011741"/>
      <w:r w:rsidRPr="00CC0D6B">
        <w:t>8.</w:t>
      </w:r>
      <w:r w:rsidRPr="00CC0D6B">
        <w:tab/>
        <w:t>Disclosure of Patient Information</w:t>
      </w:r>
      <w:bookmarkEnd w:id="8"/>
    </w:p>
    <w:p w:rsidR="00662F14" w:rsidRDefault="00662F14" w:rsidP="00662F14">
      <w:pPr>
        <w:rPr>
          <w:lang w:val="en-AU"/>
        </w:rPr>
      </w:pPr>
    </w:p>
    <w:p w:rsidR="00F35D90" w:rsidRDefault="007363C0" w:rsidP="00936EF0">
      <w:pPr>
        <w:spacing w:line="276" w:lineRule="auto"/>
        <w:rPr>
          <w:rFonts w:cs="Tahoma"/>
        </w:rPr>
      </w:pPr>
      <w:r>
        <w:rPr>
          <w:rFonts w:cs="Tahoma"/>
        </w:rPr>
        <w:t>Reservoir Private Hospital Day Procedure Centre</w:t>
      </w:r>
      <w:r w:rsidR="00852593" w:rsidRPr="003A6D0E">
        <w:rPr>
          <w:rFonts w:cs="Tahoma"/>
        </w:rPr>
        <w:t xml:space="preserve"> </w:t>
      </w:r>
      <w:r w:rsidR="00F35D90" w:rsidRPr="003A6D0E">
        <w:rPr>
          <w:rFonts w:cs="Tahoma"/>
        </w:rPr>
        <w:t xml:space="preserve">is committed to the protection of personal privacy of our patients, staff and other clients.  Our policy is based on the Health Privacy Principles as detailed in the Health Records Act 2001, (VIC) and the </w:t>
      </w:r>
      <w:r w:rsidR="00DC7A50">
        <w:rPr>
          <w:rFonts w:cs="Tahoma"/>
        </w:rPr>
        <w:t>Australian</w:t>
      </w:r>
      <w:r w:rsidR="00F35D90" w:rsidRPr="003A6D0E">
        <w:rPr>
          <w:rFonts w:cs="Tahoma"/>
        </w:rPr>
        <w:t xml:space="preserve"> Privacy Principles as detailed in the </w:t>
      </w:r>
      <w:r w:rsidR="00F35D90">
        <w:rPr>
          <w:rFonts w:cs="Tahoma"/>
        </w:rPr>
        <w:t>'</w:t>
      </w:r>
      <w:r w:rsidR="00F35D90" w:rsidRPr="003A6D0E">
        <w:rPr>
          <w:rFonts w:cs="Tahoma"/>
        </w:rPr>
        <w:t>The Privacy (Private Sector Amendment) Act 2000</w:t>
      </w:r>
      <w:r w:rsidR="00CC0D6B">
        <w:rPr>
          <w:rFonts w:cs="Tahoma"/>
        </w:rPr>
        <w:t xml:space="preserve"> as </w:t>
      </w:r>
      <w:r w:rsidR="00936EF0">
        <w:rPr>
          <w:rFonts w:cs="Tahoma"/>
        </w:rPr>
        <w:t>amended</w:t>
      </w:r>
      <w:r w:rsidR="00F35D90">
        <w:rPr>
          <w:rFonts w:cs="Tahoma"/>
        </w:rPr>
        <w:t>'</w:t>
      </w:r>
      <w:r w:rsidR="00F35D90" w:rsidRPr="003A6D0E">
        <w:rPr>
          <w:rFonts w:cs="Tahoma"/>
        </w:rPr>
        <w:t>.  The policy deals with the collection, use and disclosure of personal health information as well as access and correction, data security and data retention.</w:t>
      </w:r>
    </w:p>
    <w:p w:rsidR="0022698F" w:rsidRPr="00BA2B94" w:rsidRDefault="0022698F" w:rsidP="0022698F">
      <w:pPr>
        <w:rPr>
          <w:color w:val="576DDB"/>
        </w:rPr>
      </w:pPr>
    </w:p>
    <w:p w:rsidR="00563A98" w:rsidRPr="00CC0D6B" w:rsidRDefault="00563A98" w:rsidP="00063AC5">
      <w:pPr>
        <w:pStyle w:val="Heading1"/>
      </w:pPr>
      <w:bookmarkStart w:id="9" w:name="_Toc360011742"/>
      <w:r>
        <w:t>9</w:t>
      </w:r>
      <w:r w:rsidRPr="00CC0D6B">
        <w:t>.</w:t>
      </w:r>
      <w:r w:rsidRPr="00CC0D6B">
        <w:tab/>
      </w:r>
      <w:r>
        <w:t>Open Disclosure of Adverse Patient Events</w:t>
      </w:r>
      <w:bookmarkEnd w:id="9"/>
    </w:p>
    <w:p w:rsidR="00662F14" w:rsidRDefault="00662F14" w:rsidP="00662F14">
      <w:pPr>
        <w:rPr>
          <w:color w:val="7F7F7F"/>
          <w:lang w:val="en-AU"/>
        </w:rPr>
      </w:pPr>
    </w:p>
    <w:p w:rsidR="00563A98" w:rsidRDefault="007363C0" w:rsidP="00FF06AB">
      <w:pPr>
        <w:rPr>
          <w:lang w:val="en-AU"/>
        </w:rPr>
      </w:pPr>
      <w:r>
        <w:rPr>
          <w:rFonts w:cs="Tahoma"/>
        </w:rPr>
        <w:t>Reservoir Private Hospital Day Procedure Centre</w:t>
      </w:r>
      <w:r w:rsidR="00852593">
        <w:rPr>
          <w:lang w:val="en-AU"/>
        </w:rPr>
        <w:t xml:space="preserve"> </w:t>
      </w:r>
      <w:r w:rsidR="00FF06AB">
        <w:rPr>
          <w:lang w:val="en-AU"/>
        </w:rPr>
        <w:t xml:space="preserve">has a policy of open disclosure for all clinical adverse events and follows the open disclosure principles of the Open Disclosure Standard </w:t>
      </w:r>
      <w:r w:rsidR="00DC7A50">
        <w:rPr>
          <w:lang w:val="en-AU"/>
        </w:rPr>
        <w:t>2011</w:t>
      </w:r>
      <w:r w:rsidR="00FF06AB">
        <w:rPr>
          <w:lang w:val="en-AU"/>
        </w:rPr>
        <w:t xml:space="preserve"> Australian Commission on Safety and Quality in Healthcare.</w:t>
      </w:r>
      <w:r w:rsidR="0002302A">
        <w:rPr>
          <w:lang w:val="en-AU"/>
        </w:rPr>
        <w:t xml:space="preserve"> It is the responsibility of the </w:t>
      </w:r>
      <w:proofErr w:type="spellStart"/>
      <w:r w:rsidR="00DC7A50">
        <w:rPr>
          <w:lang w:val="en-AU"/>
        </w:rPr>
        <w:t>Credentialled</w:t>
      </w:r>
      <w:proofErr w:type="spellEnd"/>
      <w:r w:rsidR="0002302A">
        <w:rPr>
          <w:lang w:val="en-AU"/>
        </w:rPr>
        <w:t xml:space="preserve"> </w:t>
      </w:r>
      <w:r w:rsidR="00DC7A50">
        <w:rPr>
          <w:lang w:val="en-AU"/>
        </w:rPr>
        <w:t>M</w:t>
      </w:r>
      <w:r w:rsidR="0002302A">
        <w:rPr>
          <w:lang w:val="en-AU"/>
        </w:rPr>
        <w:t xml:space="preserve">edical </w:t>
      </w:r>
      <w:r w:rsidR="00DC7A50">
        <w:rPr>
          <w:lang w:val="en-AU"/>
        </w:rPr>
        <w:t>P</w:t>
      </w:r>
      <w:r w:rsidR="0002302A">
        <w:rPr>
          <w:lang w:val="en-AU"/>
        </w:rPr>
        <w:t>ractitioner</w:t>
      </w:r>
    </w:p>
    <w:p w:rsidR="00B130BE" w:rsidRDefault="00B130BE" w:rsidP="00FF06AB">
      <w:pPr>
        <w:rPr>
          <w:lang w:val="en-AU"/>
        </w:rPr>
      </w:pPr>
    </w:p>
    <w:p w:rsidR="00B130BE" w:rsidRDefault="00B130BE" w:rsidP="00FF06AB">
      <w:pPr>
        <w:rPr>
          <w:lang w:val="en-AU"/>
        </w:rPr>
      </w:pPr>
    </w:p>
    <w:p w:rsidR="00B130BE" w:rsidRDefault="00B130BE" w:rsidP="00FF06AB">
      <w:pPr>
        <w:rPr>
          <w:lang w:val="en-AU"/>
        </w:rPr>
      </w:pPr>
    </w:p>
    <w:p w:rsidR="00B130BE" w:rsidRDefault="00B130BE" w:rsidP="00FF06AB">
      <w:pPr>
        <w:rPr>
          <w:lang w:val="en-AU"/>
        </w:rPr>
      </w:pPr>
    </w:p>
    <w:p w:rsidR="00701D87" w:rsidRDefault="00701D87" w:rsidP="00701D87">
      <w:pPr>
        <w:pStyle w:val="StyleHeading116ptCustomColorRGB127127127"/>
        <w:spacing w:after="240"/>
      </w:pPr>
      <w:r w:rsidRPr="00701D87">
        <w:t>10</w:t>
      </w:r>
      <w:r>
        <w:t>.</w:t>
      </w:r>
      <w:r>
        <w:tab/>
      </w:r>
      <w:r w:rsidRPr="00701D87">
        <w:t xml:space="preserve"> Code of Conduct</w:t>
      </w:r>
    </w:p>
    <w:p w:rsidR="00B130BE" w:rsidRDefault="00701D87" w:rsidP="00063AC5">
      <w:pPr>
        <w:pStyle w:val="StyleHeading116ptCustomColorRGB127127127"/>
        <w:rPr>
          <w:b w:val="0"/>
          <w:color w:val="auto"/>
          <w:sz w:val="20"/>
          <w:szCs w:val="20"/>
        </w:rPr>
      </w:pPr>
      <w:r>
        <w:rPr>
          <w:b w:val="0"/>
          <w:color w:val="auto"/>
          <w:sz w:val="20"/>
          <w:szCs w:val="20"/>
        </w:rPr>
        <w:t>It is expected that</w:t>
      </w:r>
      <w:r w:rsidR="007551BF">
        <w:rPr>
          <w:b w:val="0"/>
          <w:color w:val="auto"/>
          <w:sz w:val="20"/>
          <w:szCs w:val="20"/>
        </w:rPr>
        <w:t xml:space="preserve"> in line with the Occupational and Safety Regulations 2007 (as amended 2014), </w:t>
      </w:r>
      <w:r>
        <w:rPr>
          <w:b w:val="0"/>
          <w:color w:val="auto"/>
          <w:sz w:val="20"/>
          <w:szCs w:val="20"/>
        </w:rPr>
        <w:t xml:space="preserve"> all credentialed Medical Practitioners will adhere to the hospital code of conduct when dealing with all staff, visitors </w:t>
      </w:r>
    </w:p>
    <w:p w:rsidR="00701D87" w:rsidRDefault="008F2713" w:rsidP="00063AC5">
      <w:pPr>
        <w:pStyle w:val="StyleHeading116ptCustomColorRGB127127127"/>
        <w:rPr>
          <w:b w:val="0"/>
          <w:color w:val="auto"/>
          <w:sz w:val="20"/>
          <w:szCs w:val="20"/>
        </w:rPr>
      </w:pPr>
      <w:r>
        <w:rPr>
          <w:b w:val="0"/>
          <w:color w:val="auto"/>
          <w:sz w:val="20"/>
          <w:szCs w:val="20"/>
        </w:rPr>
        <w:t>and</w:t>
      </w:r>
      <w:r w:rsidR="00701D87">
        <w:rPr>
          <w:b w:val="0"/>
          <w:color w:val="auto"/>
          <w:sz w:val="20"/>
          <w:szCs w:val="20"/>
        </w:rPr>
        <w:t xml:space="preserve"> contractors </w:t>
      </w:r>
      <w:r w:rsidR="007551BF">
        <w:rPr>
          <w:b w:val="0"/>
          <w:color w:val="auto"/>
          <w:sz w:val="20"/>
          <w:szCs w:val="20"/>
        </w:rPr>
        <w:t>at RPHDPC. Serious breaches of the code of conduct will result in a review of credentialed status at RPHDPC.</w:t>
      </w:r>
    </w:p>
    <w:p w:rsidR="00701D87" w:rsidRPr="00701D87" w:rsidRDefault="00701D87" w:rsidP="00063AC5">
      <w:pPr>
        <w:pStyle w:val="StyleHeading116ptCustomColorRGB127127127"/>
        <w:rPr>
          <w:b w:val="0"/>
          <w:color w:val="auto"/>
          <w:sz w:val="20"/>
          <w:szCs w:val="20"/>
        </w:rPr>
      </w:pPr>
    </w:p>
    <w:p w:rsidR="00B130BE" w:rsidRDefault="00B130BE" w:rsidP="00063AC5">
      <w:pPr>
        <w:pStyle w:val="Heading1"/>
      </w:pPr>
      <w:bookmarkStart w:id="10" w:name="_Toc360011743"/>
    </w:p>
    <w:p w:rsidR="002F0CC2" w:rsidRDefault="002F0CC2" w:rsidP="00063AC5">
      <w:pPr>
        <w:pStyle w:val="Heading1"/>
      </w:pPr>
      <w:r w:rsidRPr="00E527C5">
        <w:t>1</w:t>
      </w:r>
      <w:r w:rsidR="00701D87">
        <w:t>1</w:t>
      </w:r>
      <w:r w:rsidRPr="00E527C5">
        <w:t>.</w:t>
      </w:r>
      <w:r w:rsidRPr="00E527C5">
        <w:tab/>
      </w:r>
      <w:r w:rsidR="00A424EB" w:rsidRPr="00E527C5">
        <w:t>Antimicrobial Stewardship</w:t>
      </w:r>
      <w:bookmarkEnd w:id="10"/>
    </w:p>
    <w:p w:rsidR="002F0CC2" w:rsidRDefault="002F0CC2" w:rsidP="002F0CC2">
      <w:pPr>
        <w:tabs>
          <w:tab w:val="left" w:pos="6510"/>
        </w:tabs>
        <w:rPr>
          <w:lang w:val="en-AU"/>
        </w:rPr>
      </w:pPr>
      <w:r>
        <w:rPr>
          <w:lang w:val="en-AU"/>
        </w:rPr>
        <w:tab/>
      </w:r>
    </w:p>
    <w:p w:rsidR="002F0CC2" w:rsidRPr="002F0CC2" w:rsidRDefault="002F0CC2" w:rsidP="002F0CC2">
      <w:pPr>
        <w:rPr>
          <w:lang w:val="en-AU"/>
        </w:rPr>
      </w:pPr>
      <w:r>
        <w:rPr>
          <w:lang w:val="en-AU"/>
        </w:rPr>
        <w:t xml:space="preserve">It is the policy of </w:t>
      </w:r>
      <w:r w:rsidR="007363C0">
        <w:rPr>
          <w:rFonts w:cs="Tahoma"/>
        </w:rPr>
        <w:t>Reservoir Private Hospital Day Procedure Centre</w:t>
      </w:r>
      <w:r w:rsidR="00852593">
        <w:rPr>
          <w:lang w:val="en-AU"/>
        </w:rPr>
        <w:t xml:space="preserve"> </w:t>
      </w:r>
      <w:r>
        <w:rPr>
          <w:lang w:val="en-AU"/>
        </w:rPr>
        <w:t>that prescribing of antibiotics will be in accordance wi</w:t>
      </w:r>
      <w:r w:rsidR="00781E29">
        <w:rPr>
          <w:lang w:val="en-AU"/>
        </w:rPr>
        <w:t>th Therapeutic Guidelines -</w:t>
      </w:r>
      <w:r>
        <w:rPr>
          <w:lang w:val="en-AU"/>
        </w:rPr>
        <w:t xml:space="preserve"> Antibiotic</w:t>
      </w:r>
      <w:r w:rsidR="0026772D">
        <w:rPr>
          <w:lang w:val="en-AU"/>
        </w:rPr>
        <w:t>s</w:t>
      </w:r>
      <w:r w:rsidR="00A424EB">
        <w:rPr>
          <w:lang w:val="en-AU"/>
        </w:rPr>
        <w:t xml:space="preserve">. </w:t>
      </w:r>
      <w:r w:rsidR="008243A8">
        <w:rPr>
          <w:lang w:val="en-AU"/>
        </w:rPr>
        <w:t>Antibiotics are not routinely prescribed for patients.</w:t>
      </w:r>
      <w:r>
        <w:rPr>
          <w:lang w:val="en-AU"/>
        </w:rPr>
        <w:t xml:space="preserve">  </w:t>
      </w:r>
      <w:r w:rsidR="00781E29">
        <w:rPr>
          <w:lang w:val="en-AU"/>
        </w:rPr>
        <w:t>Should antibiotics be used or prescribed, it must be documented in the Antibiotic Register.</w:t>
      </w:r>
    </w:p>
    <w:p w:rsidR="00FF06AB" w:rsidRPr="00563A98" w:rsidRDefault="00FF06AB" w:rsidP="00FF06AB">
      <w:pPr>
        <w:rPr>
          <w:lang w:val="en-AU"/>
        </w:rPr>
      </w:pPr>
    </w:p>
    <w:p w:rsidR="00662F14" w:rsidRPr="00CC0D6B" w:rsidRDefault="00563A98" w:rsidP="00063AC5">
      <w:pPr>
        <w:pStyle w:val="Heading1"/>
      </w:pPr>
      <w:bookmarkStart w:id="11" w:name="_Toc360011744"/>
      <w:r>
        <w:t>1</w:t>
      </w:r>
      <w:r w:rsidR="00701D87">
        <w:t>2</w:t>
      </w:r>
      <w:r w:rsidR="00662F14" w:rsidRPr="00CC0D6B">
        <w:t>.</w:t>
      </w:r>
      <w:r w:rsidR="00662F14" w:rsidRPr="00CC0D6B">
        <w:tab/>
        <w:t xml:space="preserve">Conduct of </w:t>
      </w:r>
      <w:r w:rsidR="00F35D90" w:rsidRPr="00CC0D6B">
        <w:t>Procedures</w:t>
      </w:r>
      <w:bookmarkEnd w:id="11"/>
    </w:p>
    <w:p w:rsidR="00662F14" w:rsidRPr="00CC0D6B" w:rsidRDefault="00662F14" w:rsidP="00063AC5">
      <w:pPr>
        <w:pStyle w:val="Heading1"/>
        <w:rPr>
          <w:color w:val="7F7F7F"/>
        </w:rPr>
      </w:pPr>
    </w:p>
    <w:p w:rsidR="0022698F" w:rsidRPr="007B385D" w:rsidRDefault="00936EF0" w:rsidP="00CF3874">
      <w:r w:rsidRPr="007B385D">
        <w:t xml:space="preserve">Responsible </w:t>
      </w:r>
      <w:proofErr w:type="spellStart"/>
      <w:r w:rsidR="00DC7A50">
        <w:t>Credentialled</w:t>
      </w:r>
      <w:proofErr w:type="spellEnd"/>
      <w:r>
        <w:t xml:space="preserve"> </w:t>
      </w:r>
      <w:r w:rsidRPr="007B385D">
        <w:t>Medical Practitioner</w:t>
      </w:r>
      <w:r w:rsidR="0022698F" w:rsidRPr="007B385D">
        <w:t xml:space="preserve"> shall adopt the Centre's </w:t>
      </w:r>
      <w:r w:rsidR="00CF3874">
        <w:t>policies and procedures</w:t>
      </w:r>
      <w:r>
        <w:t xml:space="preserve"> in the conduct of patient treatment at the Centre</w:t>
      </w:r>
      <w:r w:rsidR="00CF3874">
        <w:t>.</w:t>
      </w:r>
    </w:p>
    <w:p w:rsidR="0022698F" w:rsidRPr="00E527C5" w:rsidRDefault="00F35D90" w:rsidP="001E58A3">
      <w:pPr>
        <w:tabs>
          <w:tab w:val="left" w:pos="3828"/>
        </w:tabs>
      </w:pPr>
      <w:r w:rsidRPr="00E527C5">
        <w:t>Histology</w:t>
      </w:r>
      <w:r w:rsidR="0022698F" w:rsidRPr="00E527C5">
        <w:t xml:space="preserve"> specimens shall be sent for pathological examination whenever </w:t>
      </w:r>
      <w:r w:rsidR="00B81605" w:rsidRPr="00E527C5">
        <w:t>necessary</w:t>
      </w:r>
      <w:r w:rsidR="0002302A" w:rsidRPr="00E527C5">
        <w:t xml:space="preserve"> and results followed up accordingly</w:t>
      </w:r>
      <w:r w:rsidR="00E527C5">
        <w:t xml:space="preserve"> by the responsible medical practitioner</w:t>
      </w:r>
      <w:r w:rsidR="0002302A" w:rsidRPr="00E527C5">
        <w:t>.</w:t>
      </w:r>
    </w:p>
    <w:p w:rsidR="0022698F" w:rsidRPr="007B385D" w:rsidRDefault="0022698F" w:rsidP="00CC0D6B">
      <w:r w:rsidRPr="00E527C5">
        <w:t xml:space="preserve">A copy of the pathologists report shall be </w:t>
      </w:r>
      <w:r w:rsidR="00CC0D6B" w:rsidRPr="00E527C5">
        <w:t>retained</w:t>
      </w:r>
      <w:r w:rsidRPr="00E527C5">
        <w:t xml:space="preserve"> in the </w:t>
      </w:r>
      <w:r w:rsidR="00936EF0" w:rsidRPr="00E527C5">
        <w:t xml:space="preserve">Centre's </w:t>
      </w:r>
      <w:r w:rsidR="00CE632F" w:rsidRPr="00E527C5">
        <w:t>medical history</w:t>
      </w:r>
      <w:r w:rsidRPr="00E527C5">
        <w:t>.</w:t>
      </w:r>
    </w:p>
    <w:p w:rsidR="00B130BE" w:rsidRDefault="00B130BE" w:rsidP="00063AC5">
      <w:pPr>
        <w:pStyle w:val="Heading1"/>
      </w:pPr>
      <w:bookmarkStart w:id="12" w:name="_Toc360011745"/>
    </w:p>
    <w:p w:rsidR="00662F14" w:rsidRPr="00CC0D6B" w:rsidRDefault="00662F14" w:rsidP="00063AC5">
      <w:pPr>
        <w:pStyle w:val="Heading1"/>
      </w:pPr>
      <w:r w:rsidRPr="00CC0D6B">
        <w:t>1</w:t>
      </w:r>
      <w:r w:rsidR="00701D87">
        <w:t>3</w:t>
      </w:r>
      <w:r w:rsidRPr="00CC0D6B">
        <w:t>.</w:t>
      </w:r>
      <w:r w:rsidR="001E58A3" w:rsidRPr="00CC0D6B">
        <w:tab/>
      </w:r>
      <w:r w:rsidRPr="00CC0D6B">
        <w:t xml:space="preserve">Allocation of </w:t>
      </w:r>
      <w:r w:rsidR="00CF3874">
        <w:t>Theatre</w:t>
      </w:r>
      <w:r w:rsidRPr="00CC0D6B">
        <w:t xml:space="preserve"> Sessions</w:t>
      </w:r>
      <w:bookmarkEnd w:id="12"/>
    </w:p>
    <w:p w:rsidR="00662F14" w:rsidRDefault="00662F14" w:rsidP="00662F14">
      <w:pPr>
        <w:rPr>
          <w:lang w:val="en-AU"/>
        </w:rPr>
      </w:pPr>
    </w:p>
    <w:p w:rsidR="0022698F" w:rsidRPr="007B385D" w:rsidRDefault="0022698F" w:rsidP="00936EF0">
      <w:r w:rsidRPr="007B385D">
        <w:t xml:space="preserve">Sessions shall be allocated to </w:t>
      </w:r>
      <w:r w:rsidR="00936EF0" w:rsidRPr="007B385D">
        <w:t xml:space="preserve">Responsible </w:t>
      </w:r>
      <w:proofErr w:type="spellStart"/>
      <w:r w:rsidR="00DC7A50">
        <w:t>Credentialled</w:t>
      </w:r>
      <w:proofErr w:type="spellEnd"/>
      <w:r w:rsidR="00936EF0">
        <w:t xml:space="preserve"> </w:t>
      </w:r>
      <w:r w:rsidR="00936EF0" w:rsidRPr="007B385D">
        <w:t>Medical Practitioner</w:t>
      </w:r>
      <w:r w:rsidR="00936EF0">
        <w:t>s</w:t>
      </w:r>
      <w:r w:rsidRPr="007B385D">
        <w:t xml:space="preserve"> on an agreed basis depending on times that are suitable.</w:t>
      </w:r>
    </w:p>
    <w:p w:rsidR="0022698F" w:rsidRPr="007B385D" w:rsidRDefault="0022698F" w:rsidP="0022698F"/>
    <w:p w:rsidR="0022698F" w:rsidRPr="007B385D" w:rsidRDefault="0022698F" w:rsidP="00936EF0">
      <w:r w:rsidRPr="007B385D">
        <w:t xml:space="preserve">The patient's name, provisional diagnosis, the nature of </w:t>
      </w:r>
      <w:r w:rsidR="00F35D90">
        <w:t>procedure</w:t>
      </w:r>
      <w:r w:rsidRPr="007B385D">
        <w:t xml:space="preserve"> to be performed, the patient's age, telephone number, health insurance details etc. shall be notified to the </w:t>
      </w:r>
      <w:r w:rsidR="00936EF0">
        <w:t>Administrative</w:t>
      </w:r>
      <w:r w:rsidR="00CE632F">
        <w:t xml:space="preserve"> Staff</w:t>
      </w:r>
      <w:r w:rsidRPr="007B385D">
        <w:t xml:space="preserve"> </w:t>
      </w:r>
      <w:r w:rsidR="0002302A">
        <w:t>at least one week</w:t>
      </w:r>
      <w:r w:rsidRPr="007B385D">
        <w:t xml:space="preserve"> prior to the session.</w:t>
      </w:r>
    </w:p>
    <w:p w:rsidR="0022698F" w:rsidRPr="007B385D" w:rsidRDefault="0022698F" w:rsidP="0022698F"/>
    <w:p w:rsidR="0022698F" w:rsidRPr="007B385D" w:rsidRDefault="0022698F" w:rsidP="00936EF0">
      <w:r w:rsidRPr="007B385D">
        <w:t xml:space="preserve">When a </w:t>
      </w:r>
      <w:r w:rsidR="00936EF0" w:rsidRPr="007B385D">
        <w:t xml:space="preserve">Responsible </w:t>
      </w:r>
      <w:proofErr w:type="spellStart"/>
      <w:r w:rsidR="00DC7A50">
        <w:t>Credentialled</w:t>
      </w:r>
      <w:proofErr w:type="spellEnd"/>
      <w:r w:rsidR="00936EF0">
        <w:t xml:space="preserve"> </w:t>
      </w:r>
      <w:r w:rsidR="00936EF0" w:rsidRPr="007B385D">
        <w:t>Medical Practitioner</w:t>
      </w:r>
      <w:r w:rsidRPr="007B385D">
        <w:t xml:space="preserve"> wishes to cancel a session for any reason, it is required that </w:t>
      </w:r>
      <w:r w:rsidR="0002302A">
        <w:t xml:space="preserve">4 </w:t>
      </w:r>
      <w:proofErr w:type="spellStart"/>
      <w:r w:rsidR="0002302A">
        <w:t>weeks</w:t>
      </w:r>
      <w:r w:rsidRPr="007B385D">
        <w:t xml:space="preserve"> notice</w:t>
      </w:r>
      <w:proofErr w:type="spellEnd"/>
      <w:r w:rsidRPr="007B385D">
        <w:t xml:space="preserve"> of such cancellation be given to the Centre.</w:t>
      </w:r>
    </w:p>
    <w:p w:rsidR="0022698F" w:rsidRPr="007B385D" w:rsidRDefault="0022698F" w:rsidP="0022698F"/>
    <w:p w:rsidR="0022698F" w:rsidRPr="007B385D" w:rsidRDefault="0022698F" w:rsidP="0022698F">
      <w:r w:rsidRPr="007B385D">
        <w:t xml:space="preserve">The Centre reserves the right to make casual bookings for any session where there are no bookings 7 days ahead of any allocated session, or part of session not fully </w:t>
      </w:r>
      <w:proofErr w:type="spellStart"/>
      <w:r w:rsidRPr="007B385D">
        <w:t>utilised</w:t>
      </w:r>
      <w:proofErr w:type="spellEnd"/>
      <w:r w:rsidRPr="007B385D">
        <w:t>.</w:t>
      </w:r>
    </w:p>
    <w:p w:rsidR="00662F14" w:rsidRPr="0022698F" w:rsidRDefault="00662F14" w:rsidP="00662F14"/>
    <w:p w:rsidR="00662F14" w:rsidRPr="00CF3874" w:rsidRDefault="00701D87" w:rsidP="00063AC5">
      <w:pPr>
        <w:pStyle w:val="Heading1"/>
      </w:pPr>
      <w:bookmarkStart w:id="13" w:name="_Toc360011746"/>
      <w:r>
        <w:t>14</w:t>
      </w:r>
      <w:r w:rsidR="001E58A3" w:rsidRPr="00CF3874">
        <w:t>.</w:t>
      </w:r>
      <w:r w:rsidR="001E58A3" w:rsidRPr="00CF3874">
        <w:tab/>
      </w:r>
      <w:r w:rsidR="00662F14" w:rsidRPr="00CF3874">
        <w:t>Anaesthetics</w:t>
      </w:r>
      <w:bookmarkEnd w:id="13"/>
    </w:p>
    <w:p w:rsidR="00662F14" w:rsidRDefault="00662F14" w:rsidP="00662F14">
      <w:pPr>
        <w:rPr>
          <w:lang w:val="en-AU"/>
        </w:rPr>
      </w:pPr>
    </w:p>
    <w:p w:rsidR="0022698F" w:rsidRPr="007B385D" w:rsidRDefault="0022698F" w:rsidP="00936EF0">
      <w:r w:rsidRPr="007B385D">
        <w:t xml:space="preserve">The </w:t>
      </w:r>
      <w:r w:rsidR="00936EF0" w:rsidRPr="007B385D">
        <w:t xml:space="preserve">Responsible </w:t>
      </w:r>
      <w:proofErr w:type="spellStart"/>
      <w:r w:rsidR="00DC7A50">
        <w:t>Credentialled</w:t>
      </w:r>
      <w:proofErr w:type="spellEnd"/>
      <w:r w:rsidR="00936EF0">
        <w:t xml:space="preserve"> </w:t>
      </w:r>
      <w:r w:rsidR="00936EF0" w:rsidRPr="007B385D">
        <w:t>Medical Practitioner</w:t>
      </w:r>
      <w:r w:rsidR="00936EF0">
        <w:t xml:space="preserve"> </w:t>
      </w:r>
      <w:r w:rsidR="00B81605">
        <w:t xml:space="preserve">who is to administer </w:t>
      </w:r>
      <w:r w:rsidR="00F35D90">
        <w:t xml:space="preserve">the </w:t>
      </w:r>
      <w:proofErr w:type="spellStart"/>
      <w:r w:rsidR="00F35D90">
        <w:t>anaesthetic</w:t>
      </w:r>
      <w:proofErr w:type="spellEnd"/>
      <w:r w:rsidRPr="007B385D">
        <w:t xml:space="preserve"> shall ensure that he or she is fully acquainted with the patient's </w:t>
      </w:r>
      <w:r w:rsidR="00CF3874">
        <w:t>full medical history</w:t>
      </w:r>
      <w:r w:rsidR="00936EF0">
        <w:t>, has documented details of the medical history</w:t>
      </w:r>
      <w:r w:rsidR="00CF3874">
        <w:t xml:space="preserve"> and is fully oriented to the emergency equipment and all </w:t>
      </w:r>
      <w:proofErr w:type="spellStart"/>
      <w:r w:rsidR="00CF3874">
        <w:t>polices</w:t>
      </w:r>
      <w:proofErr w:type="spellEnd"/>
      <w:r w:rsidR="00CF3874">
        <w:t xml:space="preserve"> and procedures of the Centre</w:t>
      </w:r>
      <w:r w:rsidRPr="007B385D">
        <w:t>.</w:t>
      </w:r>
    </w:p>
    <w:p w:rsidR="00662F14" w:rsidRPr="00CF3874" w:rsidRDefault="00662F14" w:rsidP="00662F14">
      <w:pPr>
        <w:rPr>
          <w:color w:val="7F7F7F"/>
        </w:rPr>
      </w:pPr>
    </w:p>
    <w:p w:rsidR="00662F14" w:rsidRPr="00CF3874" w:rsidRDefault="00662F14" w:rsidP="00063AC5">
      <w:pPr>
        <w:pStyle w:val="Heading1"/>
      </w:pPr>
      <w:bookmarkStart w:id="14" w:name="_Toc360011747"/>
      <w:r w:rsidRPr="00CF3874">
        <w:t>1</w:t>
      </w:r>
      <w:r w:rsidR="00701D87">
        <w:t>5</w:t>
      </w:r>
      <w:r w:rsidRPr="00CF3874">
        <w:t>.</w:t>
      </w:r>
      <w:r w:rsidR="001E58A3" w:rsidRPr="00CF3874">
        <w:tab/>
      </w:r>
      <w:r w:rsidRPr="00CF3874">
        <w:t>Quality</w:t>
      </w:r>
      <w:r w:rsidR="0002302A">
        <w:t xml:space="preserve"> &amp; Safety</w:t>
      </w:r>
      <w:bookmarkEnd w:id="14"/>
    </w:p>
    <w:p w:rsidR="00662F14" w:rsidRDefault="00662F14" w:rsidP="00662F14">
      <w:pPr>
        <w:rPr>
          <w:lang w:val="en-AU"/>
        </w:rPr>
      </w:pPr>
    </w:p>
    <w:p w:rsidR="0022698F" w:rsidRPr="00536287" w:rsidRDefault="00936EF0" w:rsidP="00C21201">
      <w:pPr>
        <w:rPr>
          <w:i/>
        </w:rPr>
      </w:pPr>
      <w:r w:rsidRPr="007B385D">
        <w:t xml:space="preserve">Responsible </w:t>
      </w:r>
      <w:proofErr w:type="spellStart"/>
      <w:r w:rsidR="00DC7A50">
        <w:t>Credentialled</w:t>
      </w:r>
      <w:proofErr w:type="spellEnd"/>
      <w:r>
        <w:t xml:space="preserve"> </w:t>
      </w:r>
      <w:r w:rsidRPr="007B385D">
        <w:t xml:space="preserve">Medical Practitioner </w:t>
      </w:r>
      <w:r w:rsidR="0022698F" w:rsidRPr="007B385D">
        <w:t xml:space="preserve">are expected </w:t>
      </w:r>
      <w:r w:rsidR="00C21201">
        <w:t>contribute to</w:t>
      </w:r>
      <w:r w:rsidR="00CF3874">
        <w:t xml:space="preserve"> the ongoing </w:t>
      </w:r>
      <w:r w:rsidR="0022698F" w:rsidRPr="007B385D">
        <w:t xml:space="preserve">quality </w:t>
      </w:r>
      <w:r w:rsidR="0002302A">
        <w:t xml:space="preserve">and safety </w:t>
      </w:r>
      <w:r w:rsidR="00CF3874">
        <w:t>of the Centre</w:t>
      </w:r>
      <w:r w:rsidR="0022698F" w:rsidRPr="007B385D">
        <w:t xml:space="preserve"> </w:t>
      </w:r>
      <w:r w:rsidR="00CF3874">
        <w:t xml:space="preserve">by </w:t>
      </w:r>
      <w:r w:rsidR="00C21201">
        <w:t xml:space="preserve">participation in </w:t>
      </w:r>
      <w:r w:rsidR="000F5A8E">
        <w:t xml:space="preserve">the quality management program through </w:t>
      </w:r>
      <w:r w:rsidR="00C21201">
        <w:t>peer review</w:t>
      </w:r>
      <w:r w:rsidR="000F5A8E">
        <w:t xml:space="preserve"> </w:t>
      </w:r>
      <w:r w:rsidR="00C21201">
        <w:t xml:space="preserve">, collection of relevant clinical indicators and </w:t>
      </w:r>
      <w:proofErr w:type="spellStart"/>
      <w:r w:rsidR="000F5A8E">
        <w:t>assitance</w:t>
      </w:r>
      <w:proofErr w:type="spellEnd"/>
      <w:r w:rsidR="000F5A8E">
        <w:t xml:space="preserve"> with quality </w:t>
      </w:r>
      <w:r w:rsidR="0002302A">
        <w:t xml:space="preserve">and safety </w:t>
      </w:r>
      <w:r w:rsidR="000F5A8E">
        <w:t>activities as required.</w:t>
      </w:r>
      <w:r w:rsidR="0022698F" w:rsidRPr="007B385D">
        <w:t xml:space="preserve"> </w:t>
      </w:r>
      <w:r w:rsidR="00536287">
        <w:rPr>
          <w:i/>
        </w:rPr>
        <w:t>All Credentialed Medical Practitioners are to follow</w:t>
      </w:r>
      <w:r w:rsidR="00781E29">
        <w:rPr>
          <w:i/>
        </w:rPr>
        <w:t xml:space="preserve"> RPHDPC policies and procedures and adhere to the National Safety and Quality </w:t>
      </w:r>
      <w:proofErr w:type="spellStart"/>
      <w:r w:rsidR="00781E29">
        <w:rPr>
          <w:i/>
        </w:rPr>
        <w:t>Healtth</w:t>
      </w:r>
      <w:proofErr w:type="spellEnd"/>
      <w:r w:rsidR="00781E29">
        <w:rPr>
          <w:i/>
        </w:rPr>
        <w:t xml:space="preserve"> Service Standards. </w:t>
      </w:r>
    </w:p>
    <w:p w:rsidR="00B81605" w:rsidRPr="00BA2B94" w:rsidRDefault="00B81605" w:rsidP="0022698F">
      <w:pPr>
        <w:rPr>
          <w:color w:val="576DDB"/>
        </w:rPr>
      </w:pPr>
    </w:p>
    <w:p w:rsidR="00662F14" w:rsidRPr="000F5A8E" w:rsidRDefault="00B81605" w:rsidP="00063AC5">
      <w:pPr>
        <w:pStyle w:val="Heading1"/>
      </w:pPr>
      <w:bookmarkStart w:id="15" w:name="_Toc360011748"/>
      <w:r w:rsidRPr="000F5A8E">
        <w:t>1</w:t>
      </w:r>
      <w:r w:rsidR="00701D87">
        <w:t>6</w:t>
      </w:r>
      <w:r w:rsidRPr="000F5A8E">
        <w:t>.</w:t>
      </w:r>
      <w:r w:rsidR="001E58A3" w:rsidRPr="000F5A8E">
        <w:tab/>
      </w:r>
      <w:r w:rsidR="00662F14" w:rsidRPr="000F5A8E">
        <w:t>Other Matters</w:t>
      </w:r>
      <w:bookmarkEnd w:id="15"/>
    </w:p>
    <w:p w:rsidR="0022698F" w:rsidRPr="0022698F" w:rsidRDefault="0022698F" w:rsidP="0022698F">
      <w:pPr>
        <w:rPr>
          <w:lang w:val="en-AU"/>
        </w:rPr>
      </w:pPr>
    </w:p>
    <w:p w:rsidR="0022698F" w:rsidRPr="007B385D" w:rsidRDefault="0022698F" w:rsidP="00936EF0">
      <w:r w:rsidRPr="007B385D">
        <w:t xml:space="preserve">The Centre encourages </w:t>
      </w:r>
      <w:r w:rsidR="00936EF0" w:rsidRPr="007B385D">
        <w:t xml:space="preserve">Responsible </w:t>
      </w:r>
      <w:proofErr w:type="spellStart"/>
      <w:r w:rsidR="00DC7A50">
        <w:t>Credentialled</w:t>
      </w:r>
      <w:proofErr w:type="spellEnd"/>
      <w:r w:rsidR="00936EF0">
        <w:t xml:space="preserve"> </w:t>
      </w:r>
      <w:r w:rsidR="00936EF0" w:rsidRPr="007B385D">
        <w:t>Medical Practitioner</w:t>
      </w:r>
      <w:r w:rsidR="00936EF0">
        <w:t xml:space="preserve">s </w:t>
      </w:r>
      <w:r w:rsidRPr="007B385D">
        <w:t xml:space="preserve">to assist the Centre in other ways, including help in emergency cases, work on committees, participation in </w:t>
      </w:r>
      <w:r w:rsidR="00F35D90">
        <w:t>special</w:t>
      </w:r>
      <w:r w:rsidRPr="007B385D">
        <w:t xml:space="preserve"> programs and attendance at meetings.</w:t>
      </w:r>
    </w:p>
    <w:p w:rsidR="0022698F" w:rsidRPr="007B385D" w:rsidRDefault="0022698F" w:rsidP="0022698F"/>
    <w:bookmarkEnd w:id="0"/>
    <w:p w:rsidR="00832ADD" w:rsidRDefault="00832ADD"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bookmarkStart w:id="16" w:name="_GoBack"/>
      <w:bookmarkEnd w:id="16"/>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Default="007923CA" w:rsidP="00063AC5">
      <w:pPr>
        <w:pStyle w:val="StyleHeading1CustomColorRGB127127127"/>
      </w:pPr>
    </w:p>
    <w:p w:rsidR="007923CA" w:rsidRPr="007923CA" w:rsidRDefault="007923CA" w:rsidP="00063AC5">
      <w:pPr>
        <w:pStyle w:val="StyleHeading1CustomColorRGB127127127"/>
      </w:pPr>
    </w:p>
    <w:p w:rsidR="007923CA" w:rsidRPr="000F5A8E" w:rsidRDefault="007923CA" w:rsidP="00063AC5">
      <w:pPr>
        <w:pStyle w:val="StyleHeading1CustomColorRGB127127127"/>
      </w:pPr>
    </w:p>
    <w:sectPr w:rsidR="007923CA" w:rsidRPr="000F5A8E" w:rsidSect="00063AC5">
      <w:headerReference w:type="even" r:id="rId8"/>
      <w:headerReference w:type="default" r:id="rId9"/>
      <w:footerReference w:type="even" r:id="rId10"/>
      <w:footerReference w:type="default" r:id="rId11"/>
      <w:headerReference w:type="first" r:id="rId12"/>
      <w:footerReference w:type="first" r:id="rId13"/>
      <w:pgSz w:w="11907" w:h="16840" w:code="9"/>
      <w:pgMar w:top="17" w:right="927" w:bottom="1079" w:left="1260" w:header="0" w:footer="5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A8" w:rsidRDefault="009519A8">
      <w:r>
        <w:separator/>
      </w:r>
    </w:p>
  </w:endnote>
  <w:endnote w:type="continuationSeparator" w:id="0">
    <w:p w:rsidR="009519A8" w:rsidRDefault="0095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C6" w:rsidRDefault="005F2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919" w:rsidRDefault="00C83919" w:rsidP="007763A0">
    <w:pPr>
      <w:pStyle w:val="Footer"/>
      <w:pBdr>
        <w:top w:val="single" w:sz="4" w:space="1" w:color="auto"/>
      </w:pBdr>
      <w:tabs>
        <w:tab w:val="clear" w:pos="4320"/>
        <w:tab w:val="clear" w:pos="8640"/>
      </w:tabs>
      <w:rPr>
        <w:rStyle w:val="PageNumber"/>
        <w:rFonts w:cs="Tahoma"/>
        <w:color w:val="7F7F7F"/>
        <w:sz w:val="16"/>
        <w:szCs w:val="16"/>
      </w:rPr>
    </w:pPr>
    <w:r>
      <w:rPr>
        <w:rStyle w:val="PageNumber"/>
        <w:rFonts w:cs="Tahoma"/>
        <w:color w:val="7F7F7F"/>
        <w:sz w:val="16"/>
        <w:szCs w:val="16"/>
      </w:rPr>
      <w:t>F-06-04</w:t>
    </w:r>
    <w:r w:rsidR="00EC33EC">
      <w:rPr>
        <w:rStyle w:val="PageNumber"/>
        <w:rFonts w:cs="Tahoma"/>
        <w:color w:val="7F7F7F"/>
        <w:sz w:val="16"/>
        <w:szCs w:val="16"/>
      </w:rPr>
      <w:t>-</w:t>
    </w:r>
    <w:r w:rsidR="007763A0">
      <w:rPr>
        <w:rStyle w:val="PageNumber"/>
        <w:rFonts w:cs="Tahoma"/>
        <w:color w:val="7F7F7F"/>
        <w:sz w:val="16"/>
        <w:szCs w:val="16"/>
      </w:rPr>
      <w:t>0</w:t>
    </w:r>
    <w:r w:rsidR="005F29C6">
      <w:rPr>
        <w:rStyle w:val="PageNumber"/>
        <w:rFonts w:cs="Tahoma"/>
        <w:color w:val="7F7F7F"/>
        <w:sz w:val="16"/>
        <w:szCs w:val="16"/>
      </w:rPr>
      <w:t>6</w:t>
    </w:r>
    <w:r>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sidR="007763A0">
      <w:rPr>
        <w:rStyle w:val="PageNumber"/>
        <w:rFonts w:cs="Tahoma"/>
        <w:color w:val="7F7F7F"/>
        <w:sz w:val="16"/>
        <w:szCs w:val="16"/>
      </w:rPr>
      <w:tab/>
    </w:r>
    <w:r>
      <w:rPr>
        <w:rStyle w:val="PageNumber"/>
        <w:rFonts w:cs="Tahoma"/>
        <w:color w:val="7F7F7F"/>
        <w:sz w:val="16"/>
        <w:szCs w:val="16"/>
      </w:rPr>
      <w:t xml:space="preserve">RPHDPC </w:t>
    </w:r>
    <w:r w:rsidR="007923CA">
      <w:rPr>
        <w:rStyle w:val="PageNumber"/>
        <w:rFonts w:cs="Tahoma"/>
        <w:color w:val="7F7F7F"/>
        <w:sz w:val="16"/>
        <w:szCs w:val="16"/>
      </w:rPr>
      <w:t>March 2019</w:t>
    </w:r>
  </w:p>
  <w:p w:rsidR="00B130BE" w:rsidRDefault="00B130BE" w:rsidP="007763A0">
    <w:pPr>
      <w:pStyle w:val="Footer"/>
      <w:pBdr>
        <w:top w:val="single" w:sz="4" w:space="1" w:color="auto"/>
      </w:pBdr>
      <w:tabs>
        <w:tab w:val="clear" w:pos="4320"/>
        <w:tab w:val="clear" w:pos="8640"/>
      </w:tabs>
      <w:rPr>
        <w:rStyle w:val="PageNumber"/>
        <w:rFonts w:cs="Tahoma"/>
        <w:color w:val="7F7F7F"/>
        <w:sz w:val="16"/>
        <w:szCs w:val="16"/>
      </w:rPr>
    </w:pP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r>
    <w:r>
      <w:rPr>
        <w:rStyle w:val="PageNumber"/>
        <w:rFonts w:cs="Tahoma"/>
        <w:color w:val="7F7F7F"/>
        <w:sz w:val="16"/>
        <w:szCs w:val="16"/>
      </w:rPr>
      <w:tab/>
      <w:t xml:space="preserve">   </w:t>
    </w:r>
  </w:p>
  <w:p w:rsidR="008424C7" w:rsidRPr="008424C7" w:rsidRDefault="008424C7" w:rsidP="007763A0">
    <w:pPr>
      <w:pStyle w:val="Footer"/>
      <w:pBdr>
        <w:top w:val="single" w:sz="4" w:space="1" w:color="auto"/>
      </w:pBdr>
      <w:tabs>
        <w:tab w:val="clear" w:pos="4320"/>
        <w:tab w:val="clear" w:pos="8640"/>
      </w:tabs>
      <w:rPr>
        <w:rFonts w:cs="Tahoma"/>
        <w:color w:val="7F7F7F"/>
        <w:sz w:val="16"/>
        <w:szCs w:val="16"/>
      </w:rPr>
    </w:pPr>
    <w:r w:rsidRPr="008424C7">
      <w:rPr>
        <w:rFonts w:cs="Tahoma"/>
        <w:color w:val="7F7F7F"/>
        <w:sz w:val="16"/>
        <w:szCs w:val="16"/>
      </w:rPr>
      <w:t xml:space="preserve">Page </w:t>
    </w:r>
    <w:r w:rsidRPr="008424C7">
      <w:rPr>
        <w:rFonts w:cs="Tahoma"/>
        <w:color w:val="7F7F7F"/>
        <w:sz w:val="16"/>
        <w:szCs w:val="16"/>
      </w:rPr>
      <w:fldChar w:fldCharType="begin"/>
    </w:r>
    <w:r w:rsidRPr="008424C7">
      <w:rPr>
        <w:rFonts w:cs="Tahoma"/>
        <w:color w:val="7F7F7F"/>
        <w:sz w:val="16"/>
        <w:szCs w:val="16"/>
      </w:rPr>
      <w:instrText xml:space="preserve"> PAGE  \* Arabic  \* MERGEFORMAT </w:instrText>
    </w:r>
    <w:r w:rsidRPr="008424C7">
      <w:rPr>
        <w:rFonts w:cs="Tahoma"/>
        <w:color w:val="7F7F7F"/>
        <w:sz w:val="16"/>
        <w:szCs w:val="16"/>
      </w:rPr>
      <w:fldChar w:fldCharType="separate"/>
    </w:r>
    <w:r w:rsidR="00001697">
      <w:rPr>
        <w:rFonts w:cs="Tahoma"/>
        <w:noProof/>
        <w:color w:val="7F7F7F"/>
        <w:sz w:val="16"/>
        <w:szCs w:val="16"/>
      </w:rPr>
      <w:t>4</w:t>
    </w:r>
    <w:r w:rsidRPr="008424C7">
      <w:rPr>
        <w:rFonts w:cs="Tahoma"/>
        <w:color w:val="7F7F7F"/>
        <w:sz w:val="16"/>
        <w:szCs w:val="16"/>
      </w:rPr>
      <w:fldChar w:fldCharType="end"/>
    </w:r>
    <w:r w:rsidRPr="008424C7">
      <w:rPr>
        <w:rFonts w:cs="Tahoma"/>
        <w:color w:val="7F7F7F"/>
        <w:sz w:val="16"/>
        <w:szCs w:val="16"/>
      </w:rPr>
      <w:t xml:space="preserve"> of </w:t>
    </w:r>
    <w:r w:rsidRPr="008424C7">
      <w:rPr>
        <w:rFonts w:cs="Tahoma"/>
        <w:color w:val="7F7F7F"/>
        <w:sz w:val="16"/>
        <w:szCs w:val="16"/>
      </w:rPr>
      <w:fldChar w:fldCharType="begin"/>
    </w:r>
    <w:r w:rsidRPr="008424C7">
      <w:rPr>
        <w:rFonts w:cs="Tahoma"/>
        <w:color w:val="7F7F7F"/>
        <w:sz w:val="16"/>
        <w:szCs w:val="16"/>
      </w:rPr>
      <w:instrText xml:space="preserve"> NUMPAGES  \* Arabic  \* MERGEFORMAT </w:instrText>
    </w:r>
    <w:r w:rsidRPr="008424C7">
      <w:rPr>
        <w:rFonts w:cs="Tahoma"/>
        <w:color w:val="7F7F7F"/>
        <w:sz w:val="16"/>
        <w:szCs w:val="16"/>
      </w:rPr>
      <w:fldChar w:fldCharType="separate"/>
    </w:r>
    <w:r w:rsidR="00001697">
      <w:rPr>
        <w:rFonts w:cs="Tahoma"/>
        <w:noProof/>
        <w:color w:val="7F7F7F"/>
        <w:sz w:val="16"/>
        <w:szCs w:val="16"/>
      </w:rPr>
      <w:t>8</w:t>
    </w:r>
    <w:r w:rsidRPr="008424C7">
      <w:rPr>
        <w:rFonts w:cs="Tahoma"/>
        <w:color w:val="7F7F7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C6" w:rsidRDefault="005F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A8" w:rsidRDefault="009519A8">
      <w:r>
        <w:separator/>
      </w:r>
    </w:p>
  </w:footnote>
  <w:footnote w:type="continuationSeparator" w:id="0">
    <w:p w:rsidR="009519A8" w:rsidRDefault="0095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C6" w:rsidRDefault="005F2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919" w:rsidRPr="00822584" w:rsidRDefault="00C83919" w:rsidP="00334557">
    <w:pPr>
      <w:autoSpaceDE w:val="0"/>
      <w:autoSpaceDN w:val="0"/>
      <w:adjustRightInd w:val="0"/>
      <w:rPr>
        <w:rFonts w:ascii="Futura-CondensedBold" w:hAnsi="Futura-CondensedBold" w:cs="Futura-CondensedBold"/>
        <w:b/>
        <w:bCs/>
        <w:color w:val="FFFFFF"/>
        <w:sz w:val="26"/>
        <w:szCs w:val="26"/>
        <w:lang w:val="pt-BR"/>
      </w:rPr>
    </w:pPr>
    <w:r w:rsidRPr="00822584">
      <w:rPr>
        <w:rFonts w:ascii="Futura-CondensedBold" w:hAnsi="Futura-CondensedBold" w:cs="Futura-CondensedBold"/>
        <w:b/>
        <w:bCs/>
        <w:color w:val="FFFFFF"/>
        <w:sz w:val="28"/>
        <w:szCs w:val="28"/>
        <w:lang w:val="pt-BR"/>
      </w:rPr>
      <w:t>G</w:t>
    </w:r>
    <w:r w:rsidRPr="00822584">
      <w:rPr>
        <w:rFonts w:ascii="Futura-CondensedBold" w:hAnsi="Futura-CondensedBold" w:cs="Futura-CondensedBold"/>
        <w:b/>
        <w:bCs/>
        <w:color w:val="FFFFFF"/>
        <w:sz w:val="19"/>
        <w:szCs w:val="19"/>
        <w:lang w:val="pt-BR"/>
      </w:rPr>
      <w:t>ASTRO</w:t>
    </w:r>
    <w:r w:rsidRPr="00822584">
      <w:rPr>
        <w:rFonts w:ascii="Futura-CondensedBold" w:hAnsi="Futura-CondensedBold" w:cs="Futura-CondensedBold"/>
        <w:b/>
        <w:bCs/>
        <w:color w:val="FFFFFF"/>
        <w:sz w:val="26"/>
        <w:szCs w:val="26"/>
        <w:lang w:val="pt-BR"/>
      </w:rPr>
      <w:t>M</w:t>
    </w:r>
    <w:r w:rsidRPr="00822584">
      <w:rPr>
        <w:rFonts w:ascii="Futura-CondensedBold" w:hAnsi="Futura-CondensedBold" w:cs="Futura-CondensedBold"/>
        <w:b/>
        <w:bCs/>
        <w:color w:val="FFFFFF"/>
        <w:sz w:val="19"/>
        <w:szCs w:val="19"/>
        <w:lang w:val="pt-BR"/>
      </w:rPr>
      <w:t xml:space="preserve">EDICINE </w:t>
    </w:r>
    <w:r w:rsidRPr="00822584">
      <w:rPr>
        <w:rFonts w:ascii="Futura-CondensedBold" w:hAnsi="Futura-CondensedBold" w:cs="Futura-CondensedBold"/>
        <w:b/>
        <w:bCs/>
        <w:color w:val="FFFFFF"/>
        <w:sz w:val="21"/>
        <w:szCs w:val="21"/>
        <w:lang w:val="pt-BR"/>
      </w:rPr>
      <w:t xml:space="preserve">&amp; </w:t>
    </w:r>
    <w:r w:rsidRPr="00822584">
      <w:rPr>
        <w:rFonts w:ascii="Futura-CondensedBold" w:hAnsi="Futura-CondensedBold" w:cs="Futura-CondensedBold"/>
        <w:b/>
        <w:bCs/>
        <w:color w:val="FFFFFF"/>
        <w:sz w:val="26"/>
        <w:szCs w:val="26"/>
        <w:lang w:val="pt-BR"/>
      </w:rPr>
      <w:t>ENDOSCOPY</w:t>
    </w:r>
  </w:p>
  <w:p w:rsidR="00C83919" w:rsidRDefault="007763A0" w:rsidP="00063AC5">
    <w:pPr>
      <w:pStyle w:val="Header"/>
      <w:pBdr>
        <w:bottom w:val="single" w:sz="4" w:space="1" w:color="auto"/>
      </w:pBdr>
      <w:tabs>
        <w:tab w:val="clear" w:pos="8640"/>
        <w:tab w:val="right" w:pos="9720"/>
        <w:tab w:val="right" w:pos="12900"/>
      </w:tabs>
      <w:rPr>
        <w:rFonts w:cs="Tahoma"/>
        <w:sz w:val="28"/>
        <w:szCs w:val="28"/>
      </w:rPr>
    </w:pPr>
    <w:r>
      <w:rPr>
        <w:rFonts w:cs="Tahoma"/>
        <w:b/>
        <w:noProof/>
        <w:sz w:val="28"/>
        <w:szCs w:val="28"/>
      </w:rPr>
      <w:drawing>
        <wp:inline distT="0" distB="0" distL="0" distR="0">
          <wp:extent cx="1602105" cy="328930"/>
          <wp:effectExtent l="0" t="0" r="0" b="0"/>
          <wp:docPr id="1" name="Picture 1" descr="R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328930"/>
                  </a:xfrm>
                  <a:prstGeom prst="rect">
                    <a:avLst/>
                  </a:prstGeom>
                  <a:noFill/>
                  <a:ln>
                    <a:noFill/>
                  </a:ln>
                </pic:spPr>
              </pic:pic>
            </a:graphicData>
          </a:graphic>
        </wp:inline>
      </w:drawing>
    </w:r>
    <w:r w:rsidR="00C83919">
      <w:rPr>
        <w:rFonts w:cs="Tahoma"/>
        <w:b/>
        <w:sz w:val="28"/>
        <w:szCs w:val="28"/>
      </w:rPr>
      <w:tab/>
    </w:r>
    <w:r w:rsidR="00C83919">
      <w:rPr>
        <w:rFonts w:cs="Tahoma"/>
        <w:b/>
        <w:sz w:val="28"/>
        <w:szCs w:val="28"/>
      </w:rPr>
      <w:tab/>
    </w:r>
    <w:r w:rsidR="00C83919" w:rsidRPr="007363C0">
      <w:rPr>
        <w:rFonts w:cs="Tahoma"/>
        <w:b/>
        <w:color w:val="333399"/>
        <w:sz w:val="28"/>
        <w:szCs w:val="28"/>
      </w:rPr>
      <w:t>Medical Staff Bylaws</w:t>
    </w:r>
  </w:p>
  <w:p w:rsidR="00C83919" w:rsidRPr="00E6398F" w:rsidRDefault="00C83919" w:rsidP="007363C0">
    <w:pPr>
      <w:pStyle w:val="Header"/>
      <w:tabs>
        <w:tab w:val="clear" w:pos="8640"/>
        <w:tab w:val="right" w:pos="9923"/>
        <w:tab w:val="right" w:pos="12900"/>
      </w:tabs>
      <w:rPr>
        <w:rFonts w:cs="Tahoma"/>
        <w:color w:val="7F7F7F"/>
      </w:rPr>
    </w:pPr>
    <w:r w:rsidRPr="007363C0">
      <w:rPr>
        <w:rFonts w:cs="Tahoma"/>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C6" w:rsidRDefault="005F29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D7D5F"/>
    <w:multiLevelType w:val="hybridMultilevel"/>
    <w:tmpl w:val="CE1A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E313B"/>
    <w:multiLevelType w:val="hybridMultilevel"/>
    <w:tmpl w:val="C5909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6106EA"/>
    <w:multiLevelType w:val="hybridMultilevel"/>
    <w:tmpl w:val="A7502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F223CB"/>
    <w:multiLevelType w:val="hybridMultilevel"/>
    <w:tmpl w:val="C37CF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5628E5"/>
    <w:multiLevelType w:val="hybridMultilevel"/>
    <w:tmpl w:val="9D5EB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ED4640"/>
    <w:multiLevelType w:val="hybridMultilevel"/>
    <w:tmpl w:val="421CBD8A"/>
    <w:name w:val="WW8Num9"/>
    <w:lvl w:ilvl="0" w:tplc="00000005">
      <w:start w:val="1"/>
      <w:numFmt w:val="bullet"/>
      <w:lvlText w:val=""/>
      <w:lvlJc w:val="left"/>
      <w:pPr>
        <w:tabs>
          <w:tab w:val="num" w:pos="852"/>
        </w:tabs>
        <w:ind w:left="852" w:hanging="360"/>
      </w:pPr>
      <w:rPr>
        <w:rFonts w:ascii="Symbol" w:hAnsi="Symbol"/>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FD"/>
    <w:rsid w:val="00001697"/>
    <w:rsid w:val="00002957"/>
    <w:rsid w:val="00003456"/>
    <w:rsid w:val="0000439B"/>
    <w:rsid w:val="00015649"/>
    <w:rsid w:val="0002020A"/>
    <w:rsid w:val="0002302A"/>
    <w:rsid w:val="0002763A"/>
    <w:rsid w:val="0003362E"/>
    <w:rsid w:val="00034EB3"/>
    <w:rsid w:val="0003684F"/>
    <w:rsid w:val="00051792"/>
    <w:rsid w:val="0005492D"/>
    <w:rsid w:val="00055434"/>
    <w:rsid w:val="00056EA1"/>
    <w:rsid w:val="000579B4"/>
    <w:rsid w:val="000633CE"/>
    <w:rsid w:val="00063AC5"/>
    <w:rsid w:val="00064BB2"/>
    <w:rsid w:val="00065298"/>
    <w:rsid w:val="00072F8B"/>
    <w:rsid w:val="00080402"/>
    <w:rsid w:val="00081A34"/>
    <w:rsid w:val="00090CAC"/>
    <w:rsid w:val="000937A6"/>
    <w:rsid w:val="000A490E"/>
    <w:rsid w:val="000B3D99"/>
    <w:rsid w:val="000C18EE"/>
    <w:rsid w:val="000C46C6"/>
    <w:rsid w:val="000C579F"/>
    <w:rsid w:val="000D3528"/>
    <w:rsid w:val="000D51D5"/>
    <w:rsid w:val="000E424C"/>
    <w:rsid w:val="000F5A8E"/>
    <w:rsid w:val="000F613E"/>
    <w:rsid w:val="000F7675"/>
    <w:rsid w:val="00112993"/>
    <w:rsid w:val="0011437C"/>
    <w:rsid w:val="001166E5"/>
    <w:rsid w:val="00124A4B"/>
    <w:rsid w:val="00126FA1"/>
    <w:rsid w:val="00132F4A"/>
    <w:rsid w:val="00137201"/>
    <w:rsid w:val="001649F3"/>
    <w:rsid w:val="001761F2"/>
    <w:rsid w:val="00176C1F"/>
    <w:rsid w:val="00182365"/>
    <w:rsid w:val="00183C57"/>
    <w:rsid w:val="001857B1"/>
    <w:rsid w:val="001925BC"/>
    <w:rsid w:val="001A2B01"/>
    <w:rsid w:val="001B4A18"/>
    <w:rsid w:val="001C2E9F"/>
    <w:rsid w:val="001C46C0"/>
    <w:rsid w:val="001D02BD"/>
    <w:rsid w:val="001D4DA4"/>
    <w:rsid w:val="001D5061"/>
    <w:rsid w:val="001E32D3"/>
    <w:rsid w:val="001E4F55"/>
    <w:rsid w:val="001E58A3"/>
    <w:rsid w:val="0020512E"/>
    <w:rsid w:val="002145AF"/>
    <w:rsid w:val="00221838"/>
    <w:rsid w:val="0022698F"/>
    <w:rsid w:val="002277BC"/>
    <w:rsid w:val="00227F87"/>
    <w:rsid w:val="00236C7E"/>
    <w:rsid w:val="00241B83"/>
    <w:rsid w:val="00241C48"/>
    <w:rsid w:val="002444DB"/>
    <w:rsid w:val="0024575A"/>
    <w:rsid w:val="00247D1C"/>
    <w:rsid w:val="00251F27"/>
    <w:rsid w:val="0026524A"/>
    <w:rsid w:val="0026772D"/>
    <w:rsid w:val="00271D63"/>
    <w:rsid w:val="0027716C"/>
    <w:rsid w:val="00290B5D"/>
    <w:rsid w:val="0029121F"/>
    <w:rsid w:val="002A1E83"/>
    <w:rsid w:val="002A6C3B"/>
    <w:rsid w:val="002B03BE"/>
    <w:rsid w:val="002B30FC"/>
    <w:rsid w:val="002B5326"/>
    <w:rsid w:val="002B6A58"/>
    <w:rsid w:val="002C4350"/>
    <w:rsid w:val="002C6862"/>
    <w:rsid w:val="002E3184"/>
    <w:rsid w:val="002F0CB8"/>
    <w:rsid w:val="002F0CC2"/>
    <w:rsid w:val="00301CC8"/>
    <w:rsid w:val="003103C6"/>
    <w:rsid w:val="00317727"/>
    <w:rsid w:val="00327270"/>
    <w:rsid w:val="00334557"/>
    <w:rsid w:val="003365A2"/>
    <w:rsid w:val="0034466F"/>
    <w:rsid w:val="00361662"/>
    <w:rsid w:val="00364CCE"/>
    <w:rsid w:val="003813C6"/>
    <w:rsid w:val="00382734"/>
    <w:rsid w:val="00391DC0"/>
    <w:rsid w:val="003A3D91"/>
    <w:rsid w:val="003A6336"/>
    <w:rsid w:val="003C56E9"/>
    <w:rsid w:val="003E5899"/>
    <w:rsid w:val="00403694"/>
    <w:rsid w:val="00407673"/>
    <w:rsid w:val="00410C24"/>
    <w:rsid w:val="00411394"/>
    <w:rsid w:val="004117CA"/>
    <w:rsid w:val="00411DFB"/>
    <w:rsid w:val="00443883"/>
    <w:rsid w:val="00457ED6"/>
    <w:rsid w:val="0046244E"/>
    <w:rsid w:val="00463908"/>
    <w:rsid w:val="00467AD5"/>
    <w:rsid w:val="00477AFB"/>
    <w:rsid w:val="00496A76"/>
    <w:rsid w:val="004A03C4"/>
    <w:rsid w:val="004A2A2A"/>
    <w:rsid w:val="004A4488"/>
    <w:rsid w:val="004A6FB6"/>
    <w:rsid w:val="004B0728"/>
    <w:rsid w:val="004B1093"/>
    <w:rsid w:val="004B4252"/>
    <w:rsid w:val="004C623B"/>
    <w:rsid w:val="004D3BEE"/>
    <w:rsid w:val="004E121A"/>
    <w:rsid w:val="004E6787"/>
    <w:rsid w:val="004E744C"/>
    <w:rsid w:val="004F1C41"/>
    <w:rsid w:val="004F20F8"/>
    <w:rsid w:val="00502826"/>
    <w:rsid w:val="005120FD"/>
    <w:rsid w:val="00521C99"/>
    <w:rsid w:val="00533694"/>
    <w:rsid w:val="00536287"/>
    <w:rsid w:val="00541F07"/>
    <w:rsid w:val="00542866"/>
    <w:rsid w:val="00563A5A"/>
    <w:rsid w:val="00563A98"/>
    <w:rsid w:val="00565F93"/>
    <w:rsid w:val="005713F0"/>
    <w:rsid w:val="005714F5"/>
    <w:rsid w:val="00576F22"/>
    <w:rsid w:val="00577C66"/>
    <w:rsid w:val="00585393"/>
    <w:rsid w:val="00591362"/>
    <w:rsid w:val="005A1386"/>
    <w:rsid w:val="005A18C0"/>
    <w:rsid w:val="005A4766"/>
    <w:rsid w:val="005A4DF9"/>
    <w:rsid w:val="005B15B2"/>
    <w:rsid w:val="005C0FE3"/>
    <w:rsid w:val="005D0E7D"/>
    <w:rsid w:val="005D22C7"/>
    <w:rsid w:val="005D7260"/>
    <w:rsid w:val="005F1D22"/>
    <w:rsid w:val="005F206C"/>
    <w:rsid w:val="005F29C6"/>
    <w:rsid w:val="00600C4D"/>
    <w:rsid w:val="00610DC8"/>
    <w:rsid w:val="00617DB8"/>
    <w:rsid w:val="0062297B"/>
    <w:rsid w:val="00630972"/>
    <w:rsid w:val="00630BB5"/>
    <w:rsid w:val="00632285"/>
    <w:rsid w:val="0064106A"/>
    <w:rsid w:val="00642068"/>
    <w:rsid w:val="006455FC"/>
    <w:rsid w:val="0064780A"/>
    <w:rsid w:val="006508AD"/>
    <w:rsid w:val="00656D49"/>
    <w:rsid w:val="00661583"/>
    <w:rsid w:val="00662F14"/>
    <w:rsid w:val="00663464"/>
    <w:rsid w:val="0066520A"/>
    <w:rsid w:val="0066536A"/>
    <w:rsid w:val="00667AF7"/>
    <w:rsid w:val="00667BF2"/>
    <w:rsid w:val="00674354"/>
    <w:rsid w:val="00676A7B"/>
    <w:rsid w:val="00693790"/>
    <w:rsid w:val="006941CF"/>
    <w:rsid w:val="006A0F15"/>
    <w:rsid w:val="006D46AC"/>
    <w:rsid w:val="006E0232"/>
    <w:rsid w:val="006E16A6"/>
    <w:rsid w:val="006E5BBA"/>
    <w:rsid w:val="006F0ACA"/>
    <w:rsid w:val="006F2077"/>
    <w:rsid w:val="006F2BC4"/>
    <w:rsid w:val="006F53F6"/>
    <w:rsid w:val="00701D87"/>
    <w:rsid w:val="0070786A"/>
    <w:rsid w:val="00712480"/>
    <w:rsid w:val="0071490B"/>
    <w:rsid w:val="007202E9"/>
    <w:rsid w:val="00722DC6"/>
    <w:rsid w:val="00724BB6"/>
    <w:rsid w:val="00725695"/>
    <w:rsid w:val="007273E1"/>
    <w:rsid w:val="007334DE"/>
    <w:rsid w:val="007363C0"/>
    <w:rsid w:val="00740989"/>
    <w:rsid w:val="00740A1F"/>
    <w:rsid w:val="00742312"/>
    <w:rsid w:val="00743D03"/>
    <w:rsid w:val="0074604A"/>
    <w:rsid w:val="007460C7"/>
    <w:rsid w:val="007551BF"/>
    <w:rsid w:val="00773366"/>
    <w:rsid w:val="00774924"/>
    <w:rsid w:val="007763A0"/>
    <w:rsid w:val="00781E29"/>
    <w:rsid w:val="00783E9D"/>
    <w:rsid w:val="00784F1A"/>
    <w:rsid w:val="007923CA"/>
    <w:rsid w:val="00795EE6"/>
    <w:rsid w:val="007A022B"/>
    <w:rsid w:val="007A102F"/>
    <w:rsid w:val="007B157F"/>
    <w:rsid w:val="007B58AE"/>
    <w:rsid w:val="007B633E"/>
    <w:rsid w:val="007C57C3"/>
    <w:rsid w:val="007C5A15"/>
    <w:rsid w:val="007D15EE"/>
    <w:rsid w:val="007D1F94"/>
    <w:rsid w:val="007D300A"/>
    <w:rsid w:val="007D3B3B"/>
    <w:rsid w:val="007D59FA"/>
    <w:rsid w:val="007E03AE"/>
    <w:rsid w:val="007E0FB1"/>
    <w:rsid w:val="007E34C6"/>
    <w:rsid w:val="007E3C26"/>
    <w:rsid w:val="007E670D"/>
    <w:rsid w:val="007F07C9"/>
    <w:rsid w:val="0080206E"/>
    <w:rsid w:val="008044E3"/>
    <w:rsid w:val="00804512"/>
    <w:rsid w:val="008078D3"/>
    <w:rsid w:val="00810FB9"/>
    <w:rsid w:val="00815A4C"/>
    <w:rsid w:val="00823888"/>
    <w:rsid w:val="00823E50"/>
    <w:rsid w:val="008243A8"/>
    <w:rsid w:val="00825768"/>
    <w:rsid w:val="00831A33"/>
    <w:rsid w:val="00832ADD"/>
    <w:rsid w:val="00832E74"/>
    <w:rsid w:val="00835240"/>
    <w:rsid w:val="00840048"/>
    <w:rsid w:val="008424C7"/>
    <w:rsid w:val="00842B23"/>
    <w:rsid w:val="00852593"/>
    <w:rsid w:val="008615A9"/>
    <w:rsid w:val="008624C6"/>
    <w:rsid w:val="0086323B"/>
    <w:rsid w:val="00880362"/>
    <w:rsid w:val="008934D5"/>
    <w:rsid w:val="00894605"/>
    <w:rsid w:val="00896237"/>
    <w:rsid w:val="008970D4"/>
    <w:rsid w:val="00897C3E"/>
    <w:rsid w:val="008A78DB"/>
    <w:rsid w:val="008B17FB"/>
    <w:rsid w:val="008B65A9"/>
    <w:rsid w:val="008C0F20"/>
    <w:rsid w:val="008C3101"/>
    <w:rsid w:val="008D078A"/>
    <w:rsid w:val="008D0EF8"/>
    <w:rsid w:val="008D50E4"/>
    <w:rsid w:val="008E13BC"/>
    <w:rsid w:val="008F1BEF"/>
    <w:rsid w:val="008F2713"/>
    <w:rsid w:val="008F570D"/>
    <w:rsid w:val="00904A47"/>
    <w:rsid w:val="00906997"/>
    <w:rsid w:val="00906B91"/>
    <w:rsid w:val="00936EF0"/>
    <w:rsid w:val="00940C62"/>
    <w:rsid w:val="00942BEC"/>
    <w:rsid w:val="00950D93"/>
    <w:rsid w:val="009519A8"/>
    <w:rsid w:val="009533DA"/>
    <w:rsid w:val="009556FE"/>
    <w:rsid w:val="00957DAB"/>
    <w:rsid w:val="009630E8"/>
    <w:rsid w:val="009678C8"/>
    <w:rsid w:val="00970D1D"/>
    <w:rsid w:val="00981DEB"/>
    <w:rsid w:val="00984B3D"/>
    <w:rsid w:val="00986AB5"/>
    <w:rsid w:val="00991DC5"/>
    <w:rsid w:val="00994E53"/>
    <w:rsid w:val="009A50D5"/>
    <w:rsid w:val="009A5C80"/>
    <w:rsid w:val="009A787D"/>
    <w:rsid w:val="009B34C9"/>
    <w:rsid w:val="009B71BB"/>
    <w:rsid w:val="009C4E32"/>
    <w:rsid w:val="009C784A"/>
    <w:rsid w:val="009D5307"/>
    <w:rsid w:val="009D62F9"/>
    <w:rsid w:val="009F353B"/>
    <w:rsid w:val="00A01761"/>
    <w:rsid w:val="00A04654"/>
    <w:rsid w:val="00A12DA5"/>
    <w:rsid w:val="00A21188"/>
    <w:rsid w:val="00A21273"/>
    <w:rsid w:val="00A229E9"/>
    <w:rsid w:val="00A33888"/>
    <w:rsid w:val="00A36C64"/>
    <w:rsid w:val="00A417C6"/>
    <w:rsid w:val="00A424EB"/>
    <w:rsid w:val="00A43C42"/>
    <w:rsid w:val="00A448BB"/>
    <w:rsid w:val="00A46565"/>
    <w:rsid w:val="00A5195C"/>
    <w:rsid w:val="00A5554F"/>
    <w:rsid w:val="00A60067"/>
    <w:rsid w:val="00A73714"/>
    <w:rsid w:val="00A76450"/>
    <w:rsid w:val="00A767B2"/>
    <w:rsid w:val="00A77827"/>
    <w:rsid w:val="00A85B2C"/>
    <w:rsid w:val="00A85F1F"/>
    <w:rsid w:val="00AA29C9"/>
    <w:rsid w:val="00AB2B52"/>
    <w:rsid w:val="00AB3184"/>
    <w:rsid w:val="00AB3394"/>
    <w:rsid w:val="00AC30E5"/>
    <w:rsid w:val="00AC457D"/>
    <w:rsid w:val="00AC721E"/>
    <w:rsid w:val="00AD4526"/>
    <w:rsid w:val="00AD4A14"/>
    <w:rsid w:val="00AD7266"/>
    <w:rsid w:val="00AE6DED"/>
    <w:rsid w:val="00AF204C"/>
    <w:rsid w:val="00AF422D"/>
    <w:rsid w:val="00AF6E9C"/>
    <w:rsid w:val="00B000A8"/>
    <w:rsid w:val="00B00D21"/>
    <w:rsid w:val="00B02CD7"/>
    <w:rsid w:val="00B04300"/>
    <w:rsid w:val="00B130BE"/>
    <w:rsid w:val="00B17BDD"/>
    <w:rsid w:val="00B23FAF"/>
    <w:rsid w:val="00B5769F"/>
    <w:rsid w:val="00B64C64"/>
    <w:rsid w:val="00B74A2F"/>
    <w:rsid w:val="00B74E20"/>
    <w:rsid w:val="00B81605"/>
    <w:rsid w:val="00B9169C"/>
    <w:rsid w:val="00B9700F"/>
    <w:rsid w:val="00BA2B94"/>
    <w:rsid w:val="00BA4746"/>
    <w:rsid w:val="00BA4C62"/>
    <w:rsid w:val="00BB07C5"/>
    <w:rsid w:val="00BB08F4"/>
    <w:rsid w:val="00BB4099"/>
    <w:rsid w:val="00BB60AB"/>
    <w:rsid w:val="00BC0DF0"/>
    <w:rsid w:val="00BC3216"/>
    <w:rsid w:val="00BC3ACB"/>
    <w:rsid w:val="00BD0A6C"/>
    <w:rsid w:val="00BD7455"/>
    <w:rsid w:val="00BE675F"/>
    <w:rsid w:val="00C12537"/>
    <w:rsid w:val="00C21201"/>
    <w:rsid w:val="00C2583A"/>
    <w:rsid w:val="00C31348"/>
    <w:rsid w:val="00C34018"/>
    <w:rsid w:val="00C373C9"/>
    <w:rsid w:val="00C42C65"/>
    <w:rsid w:val="00C439A6"/>
    <w:rsid w:val="00C43BBF"/>
    <w:rsid w:val="00C4508A"/>
    <w:rsid w:val="00C65AFA"/>
    <w:rsid w:val="00C72469"/>
    <w:rsid w:val="00C72CE9"/>
    <w:rsid w:val="00C82D48"/>
    <w:rsid w:val="00C83919"/>
    <w:rsid w:val="00C91C2E"/>
    <w:rsid w:val="00C977E9"/>
    <w:rsid w:val="00CA0C6F"/>
    <w:rsid w:val="00CB263A"/>
    <w:rsid w:val="00CC0D6B"/>
    <w:rsid w:val="00CD6DF8"/>
    <w:rsid w:val="00CE08D2"/>
    <w:rsid w:val="00CE46FE"/>
    <w:rsid w:val="00CE632F"/>
    <w:rsid w:val="00CE666D"/>
    <w:rsid w:val="00CF0D4D"/>
    <w:rsid w:val="00CF30B3"/>
    <w:rsid w:val="00CF3874"/>
    <w:rsid w:val="00D0335E"/>
    <w:rsid w:val="00D04644"/>
    <w:rsid w:val="00D14BDA"/>
    <w:rsid w:val="00D260A4"/>
    <w:rsid w:val="00D26DF7"/>
    <w:rsid w:val="00D33957"/>
    <w:rsid w:val="00D66A1C"/>
    <w:rsid w:val="00D73328"/>
    <w:rsid w:val="00D756E7"/>
    <w:rsid w:val="00D971D8"/>
    <w:rsid w:val="00D97F7C"/>
    <w:rsid w:val="00DA0F92"/>
    <w:rsid w:val="00DA2774"/>
    <w:rsid w:val="00DA2FC0"/>
    <w:rsid w:val="00DA3F78"/>
    <w:rsid w:val="00DA4241"/>
    <w:rsid w:val="00DA4527"/>
    <w:rsid w:val="00DA6EB1"/>
    <w:rsid w:val="00DB1577"/>
    <w:rsid w:val="00DC057C"/>
    <w:rsid w:val="00DC4994"/>
    <w:rsid w:val="00DC7A50"/>
    <w:rsid w:val="00DD13C4"/>
    <w:rsid w:val="00DD59B0"/>
    <w:rsid w:val="00DE376C"/>
    <w:rsid w:val="00E0114D"/>
    <w:rsid w:val="00E05079"/>
    <w:rsid w:val="00E05318"/>
    <w:rsid w:val="00E15A93"/>
    <w:rsid w:val="00E30E27"/>
    <w:rsid w:val="00E339C7"/>
    <w:rsid w:val="00E37426"/>
    <w:rsid w:val="00E424AF"/>
    <w:rsid w:val="00E527C5"/>
    <w:rsid w:val="00E52F8E"/>
    <w:rsid w:val="00E56636"/>
    <w:rsid w:val="00E6398F"/>
    <w:rsid w:val="00E65A8B"/>
    <w:rsid w:val="00E661B2"/>
    <w:rsid w:val="00E66B8C"/>
    <w:rsid w:val="00E67106"/>
    <w:rsid w:val="00E72283"/>
    <w:rsid w:val="00E84D3A"/>
    <w:rsid w:val="00E93CD8"/>
    <w:rsid w:val="00EC0457"/>
    <w:rsid w:val="00EC33EC"/>
    <w:rsid w:val="00EC5CBC"/>
    <w:rsid w:val="00ED2665"/>
    <w:rsid w:val="00ED4B32"/>
    <w:rsid w:val="00EE0912"/>
    <w:rsid w:val="00EE4B45"/>
    <w:rsid w:val="00EE712B"/>
    <w:rsid w:val="00EE7747"/>
    <w:rsid w:val="00EF2D1C"/>
    <w:rsid w:val="00EF5EE9"/>
    <w:rsid w:val="00EF78B7"/>
    <w:rsid w:val="00F10758"/>
    <w:rsid w:val="00F1469C"/>
    <w:rsid w:val="00F1653E"/>
    <w:rsid w:val="00F168EA"/>
    <w:rsid w:val="00F34D69"/>
    <w:rsid w:val="00F34F52"/>
    <w:rsid w:val="00F3575F"/>
    <w:rsid w:val="00F35D90"/>
    <w:rsid w:val="00F36533"/>
    <w:rsid w:val="00F4371F"/>
    <w:rsid w:val="00F43BAD"/>
    <w:rsid w:val="00F513E4"/>
    <w:rsid w:val="00F534C5"/>
    <w:rsid w:val="00F57BBE"/>
    <w:rsid w:val="00F65EA9"/>
    <w:rsid w:val="00F72F3C"/>
    <w:rsid w:val="00F73069"/>
    <w:rsid w:val="00F745AB"/>
    <w:rsid w:val="00F80D16"/>
    <w:rsid w:val="00F85BA3"/>
    <w:rsid w:val="00F91DE6"/>
    <w:rsid w:val="00F94768"/>
    <w:rsid w:val="00F95CB9"/>
    <w:rsid w:val="00FA0A9C"/>
    <w:rsid w:val="00FA7FC1"/>
    <w:rsid w:val="00FB4487"/>
    <w:rsid w:val="00FB4C9A"/>
    <w:rsid w:val="00FC40B4"/>
    <w:rsid w:val="00FE2FB1"/>
    <w:rsid w:val="00FE5DA0"/>
    <w:rsid w:val="00FF06AB"/>
    <w:rsid w:val="00FF73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4364C1E7-A7C2-49AB-8420-62917034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350"/>
    <w:rPr>
      <w:rFonts w:ascii="Tahoma" w:hAnsi="Tahoma"/>
      <w:szCs w:val="24"/>
      <w:lang w:val="en-US" w:eastAsia="en-US"/>
    </w:rPr>
  </w:style>
  <w:style w:type="paragraph" w:styleId="Heading1">
    <w:name w:val="heading 1"/>
    <w:basedOn w:val="Normal"/>
    <w:next w:val="Normal"/>
    <w:qFormat/>
    <w:rsid w:val="00063AC5"/>
    <w:pPr>
      <w:keepNext/>
      <w:tabs>
        <w:tab w:val="left" w:pos="-720"/>
      </w:tabs>
      <w:suppressAutoHyphens/>
      <w:outlineLvl w:val="0"/>
    </w:pPr>
    <w:rPr>
      <w:rFonts w:cs="Arial"/>
      <w:b/>
      <w:bCs/>
      <w:color w:val="333399"/>
      <w:spacing w:val="-2"/>
      <w:sz w:val="24"/>
      <w:lang w:val="en-AU"/>
    </w:rPr>
  </w:style>
  <w:style w:type="paragraph" w:styleId="Heading2">
    <w:name w:val="heading 2"/>
    <w:basedOn w:val="Normal"/>
    <w:next w:val="Normal"/>
    <w:qFormat/>
    <w:pPr>
      <w:keepNext/>
      <w:outlineLvl w:val="1"/>
    </w:pPr>
    <w:rPr>
      <w:rFonts w:ascii="MS Reference Sans Serif" w:hAnsi="MS Reference Sans Serif" w:cs="MS Reference Sans Serif"/>
      <w:sz w:val="28"/>
      <w:szCs w:val="28"/>
    </w:rPr>
  </w:style>
  <w:style w:type="paragraph" w:styleId="Heading3">
    <w:name w:val="heading 3"/>
    <w:basedOn w:val="Normal"/>
    <w:next w:val="Normal"/>
    <w:qFormat/>
    <w:rsid w:val="002C4350"/>
    <w:pPr>
      <w:keepNext/>
      <w:tabs>
        <w:tab w:val="left" w:pos="-720"/>
        <w:tab w:val="left" w:pos="7200"/>
      </w:tabs>
      <w:suppressAutoHyphens/>
      <w:spacing w:before="90"/>
      <w:outlineLvl w:val="2"/>
    </w:pPr>
    <w:rPr>
      <w:rFonts w:cs="Arial"/>
      <w:b/>
      <w:bCs/>
      <w:i/>
      <w:spacing w:val="-2"/>
      <w:szCs w:val="28"/>
      <w:lang w:val="en-AU"/>
    </w:rPr>
  </w:style>
  <w:style w:type="paragraph" w:styleId="Heading4">
    <w:name w:val="heading 4"/>
    <w:basedOn w:val="Normal"/>
    <w:next w:val="Normal"/>
    <w:qFormat/>
    <w:pPr>
      <w:keepNext/>
      <w:tabs>
        <w:tab w:val="left" w:pos="-720"/>
      </w:tabs>
      <w:suppressAutoHyphens/>
      <w:outlineLvl w:val="3"/>
    </w:pPr>
    <w:rPr>
      <w:rFonts w:ascii="Arial" w:hAnsi="Arial" w:cs="Arial"/>
      <w:b/>
      <w:bCs/>
      <w:spacing w:val="-2"/>
      <w:lang w:val="en-AU"/>
    </w:rPr>
  </w:style>
  <w:style w:type="paragraph" w:styleId="Heading5">
    <w:name w:val="heading 5"/>
    <w:basedOn w:val="Normal"/>
    <w:next w:val="Normal"/>
    <w:qFormat/>
    <w:pPr>
      <w:keepNext/>
      <w:outlineLvl w:val="4"/>
    </w:pPr>
    <w:rPr>
      <w:rFonts w:ascii="MS Reference Sans Serif" w:hAnsi="MS Reference Sans Serif" w:cs="MS Reference Sans Serif"/>
      <w:b/>
      <w:bCs/>
      <w:u w:val="single"/>
    </w:rPr>
  </w:style>
  <w:style w:type="paragraph" w:styleId="Heading6">
    <w:name w:val="heading 6"/>
    <w:basedOn w:val="Normal"/>
    <w:next w:val="Normal"/>
    <w:qFormat/>
    <w:pPr>
      <w:keepNext/>
      <w:outlineLvl w:val="5"/>
    </w:pPr>
    <w:rPr>
      <w:rFonts w:ascii="MS Reference Sans Serif" w:hAnsi="MS Reference Sans Serif" w:cs="MS Reference Sans Serif"/>
      <w:sz w:val="28"/>
      <w:szCs w:val="28"/>
      <w:u w:val="single"/>
    </w:rPr>
  </w:style>
  <w:style w:type="paragraph" w:styleId="Heading7">
    <w:name w:val="heading 7"/>
    <w:basedOn w:val="Normal"/>
    <w:next w:val="Normal"/>
    <w:qFormat/>
    <w:pPr>
      <w:keepNext/>
      <w:outlineLvl w:val="6"/>
    </w:pPr>
    <w:rPr>
      <w:rFonts w:ascii="MS Reference Sans Serif" w:hAnsi="MS Reference Sans Serif" w:cs="MS Reference Sans Serif"/>
      <w:u w:val="single"/>
    </w:rPr>
  </w:style>
  <w:style w:type="paragraph" w:styleId="Heading8">
    <w:name w:val="heading 8"/>
    <w:basedOn w:val="Normal"/>
    <w:next w:val="Normal"/>
    <w:qFormat/>
    <w:pPr>
      <w:keepNext/>
      <w:jc w:val="center"/>
      <w:outlineLvl w:val="7"/>
    </w:pPr>
    <w:rPr>
      <w:rFonts w:ascii="MS Reference Sans Serif" w:hAnsi="MS Reference Sans Serif" w:cs="MS Reference Sans Serif"/>
      <w:sz w:val="28"/>
      <w:szCs w:val="28"/>
    </w:rPr>
  </w:style>
  <w:style w:type="paragraph" w:styleId="Heading9">
    <w:name w:val="heading 9"/>
    <w:basedOn w:val="Normal"/>
    <w:next w:val="Normal"/>
    <w:qFormat/>
    <w:pPr>
      <w:keepNext/>
      <w:outlineLvl w:val="8"/>
    </w:pPr>
    <w:rPr>
      <w:rFonts w:ascii="MS Reference Sans Serif" w:hAnsi="MS Reference Sans Serif" w:cs="MS Reference Sans Serif"/>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MS Reference Sans Serif" w:hAnsi="MS Reference Sans Serif" w:cs="MS Reference Sans Serif"/>
      <w:sz w:val="28"/>
      <w:szCs w:val="28"/>
    </w:rPr>
  </w:style>
  <w:style w:type="character" w:styleId="PageNumber">
    <w:name w:val="page number"/>
    <w:basedOn w:val="DefaultParagraphFont"/>
  </w:style>
  <w:style w:type="table" w:styleId="TableGrid">
    <w:name w:val="Table Grid"/>
    <w:basedOn w:val="TableNormal"/>
    <w:rsid w:val="0084004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063AC5"/>
    <w:pPr>
      <w:tabs>
        <w:tab w:val="left" w:pos="426"/>
        <w:tab w:val="right" w:leader="dot" w:pos="9720"/>
      </w:tabs>
    </w:pPr>
  </w:style>
  <w:style w:type="paragraph" w:styleId="TOC2">
    <w:name w:val="toc 2"/>
    <w:basedOn w:val="Normal"/>
    <w:next w:val="Normal"/>
    <w:autoRedefine/>
    <w:semiHidden/>
    <w:rsid w:val="00840048"/>
    <w:pPr>
      <w:ind w:left="200"/>
    </w:pPr>
  </w:style>
  <w:style w:type="character" w:styleId="Hyperlink">
    <w:name w:val="Hyperlink"/>
    <w:uiPriority w:val="99"/>
    <w:rsid w:val="00840048"/>
    <w:rPr>
      <w:color w:val="0000FF"/>
      <w:u w:val="single"/>
    </w:rPr>
  </w:style>
  <w:style w:type="paragraph" w:styleId="BalloonText">
    <w:name w:val="Balloon Text"/>
    <w:basedOn w:val="Normal"/>
    <w:semiHidden/>
    <w:rsid w:val="003C56E9"/>
    <w:rPr>
      <w:rFonts w:cs="Tahoma"/>
      <w:sz w:val="16"/>
      <w:szCs w:val="16"/>
    </w:rPr>
  </w:style>
  <w:style w:type="paragraph" w:styleId="NormalWeb">
    <w:name w:val="Normal (Web)"/>
    <w:basedOn w:val="Normal"/>
    <w:rsid w:val="00C34018"/>
    <w:pPr>
      <w:spacing w:after="120"/>
    </w:pPr>
    <w:rPr>
      <w:rFonts w:ascii="Times New Roman" w:hAnsi="Times New Roman"/>
      <w:sz w:val="17"/>
      <w:szCs w:val="17"/>
      <w:lang w:val="en-AU" w:eastAsia="en-AU"/>
    </w:rPr>
  </w:style>
  <w:style w:type="paragraph" w:styleId="BodyTextIndent">
    <w:name w:val="Body Text Indent"/>
    <w:basedOn w:val="Normal"/>
    <w:rsid w:val="00301CC8"/>
    <w:pPr>
      <w:spacing w:after="120"/>
      <w:ind w:left="283"/>
    </w:pPr>
  </w:style>
  <w:style w:type="paragraph" w:styleId="BodyTextIndent2">
    <w:name w:val="Body Text Indent 2"/>
    <w:basedOn w:val="Normal"/>
    <w:rsid w:val="00301CC8"/>
    <w:pPr>
      <w:spacing w:after="120" w:line="480" w:lineRule="auto"/>
      <w:ind w:left="283"/>
    </w:pPr>
  </w:style>
  <w:style w:type="paragraph" w:styleId="TOC3">
    <w:name w:val="toc 3"/>
    <w:basedOn w:val="Normal"/>
    <w:next w:val="Normal"/>
    <w:autoRedefine/>
    <w:semiHidden/>
    <w:rsid w:val="005D0E7D"/>
    <w:pPr>
      <w:ind w:left="400"/>
    </w:pPr>
  </w:style>
  <w:style w:type="paragraph" w:styleId="EndnoteText">
    <w:name w:val="endnote text"/>
    <w:basedOn w:val="Normal"/>
    <w:semiHidden/>
    <w:rsid w:val="00BD7455"/>
    <w:pPr>
      <w:widowControl w:val="0"/>
    </w:pPr>
    <w:rPr>
      <w:rFonts w:ascii="Courier New" w:hAnsi="Courier New"/>
      <w:snapToGrid w:val="0"/>
      <w:sz w:val="24"/>
      <w:szCs w:val="20"/>
    </w:rPr>
  </w:style>
  <w:style w:type="paragraph" w:styleId="BodyText2">
    <w:name w:val="Body Text 2"/>
    <w:basedOn w:val="Normal"/>
    <w:rsid w:val="00630BB5"/>
    <w:pPr>
      <w:spacing w:after="120" w:line="480" w:lineRule="auto"/>
    </w:pPr>
  </w:style>
  <w:style w:type="paragraph" w:styleId="BodyTextIndent3">
    <w:name w:val="Body Text Indent 3"/>
    <w:basedOn w:val="Normal"/>
    <w:rsid w:val="00630BB5"/>
    <w:pPr>
      <w:spacing w:after="120"/>
      <w:ind w:left="283"/>
    </w:pPr>
    <w:rPr>
      <w:sz w:val="16"/>
      <w:szCs w:val="16"/>
    </w:rPr>
  </w:style>
  <w:style w:type="paragraph" w:styleId="TOC9">
    <w:name w:val="toc 9"/>
    <w:basedOn w:val="Normal"/>
    <w:next w:val="Normal"/>
    <w:autoRedefine/>
    <w:semiHidden/>
    <w:rsid w:val="004C623B"/>
    <w:pPr>
      <w:ind w:left="1920"/>
    </w:pPr>
    <w:rPr>
      <w:rFonts w:ascii="Times New Roman" w:hAnsi="Times New Roman"/>
      <w:sz w:val="24"/>
      <w:lang w:val="en-AU" w:eastAsia="en-AU"/>
    </w:rPr>
  </w:style>
  <w:style w:type="paragraph" w:styleId="TOC4">
    <w:name w:val="toc 4"/>
    <w:basedOn w:val="Normal"/>
    <w:next w:val="Normal"/>
    <w:autoRedefine/>
    <w:semiHidden/>
    <w:rsid w:val="004C623B"/>
    <w:pPr>
      <w:ind w:left="720"/>
    </w:pPr>
    <w:rPr>
      <w:rFonts w:ascii="Times New Roman" w:hAnsi="Times New Roman"/>
      <w:sz w:val="24"/>
      <w:lang w:val="en-AU" w:eastAsia="en-AU"/>
    </w:rPr>
  </w:style>
  <w:style w:type="paragraph" w:styleId="TOC5">
    <w:name w:val="toc 5"/>
    <w:basedOn w:val="Normal"/>
    <w:next w:val="Normal"/>
    <w:autoRedefine/>
    <w:semiHidden/>
    <w:rsid w:val="004C623B"/>
    <w:pPr>
      <w:ind w:left="960"/>
    </w:pPr>
    <w:rPr>
      <w:rFonts w:ascii="Times New Roman" w:hAnsi="Times New Roman"/>
      <w:sz w:val="24"/>
      <w:lang w:val="en-AU" w:eastAsia="en-AU"/>
    </w:rPr>
  </w:style>
  <w:style w:type="paragraph" w:styleId="TOC8">
    <w:name w:val="toc 8"/>
    <w:basedOn w:val="Normal"/>
    <w:next w:val="Normal"/>
    <w:autoRedefine/>
    <w:semiHidden/>
    <w:rsid w:val="00DC4994"/>
    <w:pPr>
      <w:ind w:left="1680"/>
    </w:pPr>
    <w:rPr>
      <w:rFonts w:ascii="Times New Roman" w:hAnsi="Times New Roman"/>
      <w:sz w:val="24"/>
      <w:lang w:val="en-AU" w:eastAsia="en-AU"/>
    </w:rPr>
  </w:style>
  <w:style w:type="paragraph" w:styleId="TOC6">
    <w:name w:val="toc 6"/>
    <w:basedOn w:val="Normal"/>
    <w:next w:val="Normal"/>
    <w:autoRedefine/>
    <w:semiHidden/>
    <w:rsid w:val="00DC4994"/>
    <w:pPr>
      <w:ind w:left="1200"/>
    </w:pPr>
    <w:rPr>
      <w:rFonts w:ascii="Times New Roman" w:hAnsi="Times New Roman"/>
      <w:sz w:val="24"/>
      <w:lang w:val="en-AU" w:eastAsia="en-AU"/>
    </w:rPr>
  </w:style>
  <w:style w:type="paragraph" w:styleId="TOC7">
    <w:name w:val="toc 7"/>
    <w:basedOn w:val="Normal"/>
    <w:next w:val="Normal"/>
    <w:autoRedefine/>
    <w:semiHidden/>
    <w:rsid w:val="00DC4994"/>
    <w:pPr>
      <w:ind w:left="1440"/>
    </w:pPr>
    <w:rPr>
      <w:rFonts w:ascii="Times New Roman" w:hAnsi="Times New Roman"/>
      <w:sz w:val="24"/>
      <w:lang w:val="en-AU" w:eastAsia="en-AU"/>
    </w:rPr>
  </w:style>
  <w:style w:type="character" w:customStyle="1" w:styleId="HeaderChar">
    <w:name w:val="Header Char"/>
    <w:link w:val="Header"/>
    <w:rsid w:val="00334557"/>
    <w:rPr>
      <w:rFonts w:ascii="Tahoma" w:hAnsi="Tahoma"/>
      <w:szCs w:val="24"/>
      <w:lang w:val="en-US" w:eastAsia="en-US"/>
    </w:rPr>
  </w:style>
  <w:style w:type="paragraph" w:customStyle="1" w:styleId="StyleHeading116ptCustomColorRGB127127127">
    <w:name w:val="Style Heading 1 + 16 pt Custom Color(RGB(127127127))"/>
    <w:basedOn w:val="Heading1"/>
    <w:rsid w:val="00063AC5"/>
  </w:style>
  <w:style w:type="paragraph" w:customStyle="1" w:styleId="StyleHeading1CustomColorRGB127127127">
    <w:name w:val="Style Heading 1 + Custom Color(RGB(127127127))"/>
    <w:basedOn w:val="Heading1"/>
    <w:rsid w:val="00063AC5"/>
  </w:style>
  <w:style w:type="paragraph" w:styleId="ListParagraph">
    <w:name w:val="List Paragraph"/>
    <w:basedOn w:val="Normal"/>
    <w:uiPriority w:val="99"/>
    <w:qFormat/>
    <w:rsid w:val="00536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6807">
      <w:bodyDiv w:val="1"/>
      <w:marLeft w:val="0"/>
      <w:marRight w:val="0"/>
      <w:marTop w:val="0"/>
      <w:marBottom w:val="0"/>
      <w:divBdr>
        <w:top w:val="none" w:sz="0" w:space="0" w:color="auto"/>
        <w:left w:val="none" w:sz="0" w:space="0" w:color="auto"/>
        <w:bottom w:val="none" w:sz="0" w:space="0" w:color="auto"/>
        <w:right w:val="none" w:sz="0" w:space="0" w:color="auto"/>
      </w:divBdr>
      <w:divsChild>
        <w:div w:id="153693394">
          <w:marLeft w:val="0"/>
          <w:marRight w:val="0"/>
          <w:marTop w:val="0"/>
          <w:marBottom w:val="0"/>
          <w:divBdr>
            <w:top w:val="none" w:sz="0" w:space="0" w:color="auto"/>
            <w:left w:val="none" w:sz="0" w:space="0" w:color="auto"/>
            <w:bottom w:val="none" w:sz="0" w:space="0" w:color="auto"/>
            <w:right w:val="none" w:sz="0" w:space="0" w:color="auto"/>
          </w:divBdr>
          <w:divsChild>
            <w:div w:id="717439788">
              <w:marLeft w:val="0"/>
              <w:marRight w:val="0"/>
              <w:marTop w:val="0"/>
              <w:marBottom w:val="0"/>
              <w:divBdr>
                <w:top w:val="none" w:sz="0" w:space="0" w:color="auto"/>
                <w:left w:val="none" w:sz="0" w:space="0" w:color="auto"/>
                <w:bottom w:val="none" w:sz="0" w:space="0" w:color="auto"/>
                <w:right w:val="none" w:sz="0" w:space="0" w:color="auto"/>
              </w:divBdr>
              <w:divsChild>
                <w:div w:id="2093698571">
                  <w:marLeft w:val="0"/>
                  <w:marRight w:val="0"/>
                  <w:marTop w:val="0"/>
                  <w:marBottom w:val="0"/>
                  <w:divBdr>
                    <w:top w:val="none" w:sz="0" w:space="0" w:color="auto"/>
                    <w:left w:val="none" w:sz="0" w:space="0" w:color="auto"/>
                    <w:bottom w:val="none" w:sz="0" w:space="0" w:color="auto"/>
                    <w:right w:val="none" w:sz="0" w:space="0" w:color="auto"/>
                  </w:divBdr>
                  <w:divsChild>
                    <w:div w:id="1272321095">
                      <w:marLeft w:val="0"/>
                      <w:marRight w:val="0"/>
                      <w:marTop w:val="0"/>
                      <w:marBottom w:val="0"/>
                      <w:divBdr>
                        <w:top w:val="none" w:sz="0" w:space="0" w:color="auto"/>
                        <w:left w:val="none" w:sz="0" w:space="0" w:color="auto"/>
                        <w:bottom w:val="none" w:sz="0" w:space="0" w:color="auto"/>
                        <w:right w:val="none" w:sz="0" w:space="0" w:color="auto"/>
                      </w:divBdr>
                      <w:divsChild>
                        <w:div w:id="19286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557291">
      <w:bodyDiv w:val="1"/>
      <w:marLeft w:val="0"/>
      <w:marRight w:val="0"/>
      <w:marTop w:val="0"/>
      <w:marBottom w:val="0"/>
      <w:divBdr>
        <w:top w:val="none" w:sz="0" w:space="0" w:color="auto"/>
        <w:left w:val="none" w:sz="0" w:space="0" w:color="auto"/>
        <w:bottom w:val="none" w:sz="0" w:space="0" w:color="auto"/>
        <w:right w:val="none" w:sz="0" w:space="0" w:color="auto"/>
      </w:divBdr>
      <w:divsChild>
        <w:div w:id="1198473982">
          <w:marLeft w:val="0"/>
          <w:marRight w:val="0"/>
          <w:marTop w:val="0"/>
          <w:marBottom w:val="0"/>
          <w:divBdr>
            <w:top w:val="none" w:sz="0" w:space="0" w:color="auto"/>
            <w:left w:val="none" w:sz="0" w:space="0" w:color="auto"/>
            <w:bottom w:val="none" w:sz="0" w:space="0" w:color="auto"/>
            <w:right w:val="none" w:sz="0" w:space="0" w:color="auto"/>
          </w:divBdr>
          <w:divsChild>
            <w:div w:id="1736776040">
              <w:marLeft w:val="0"/>
              <w:marRight w:val="0"/>
              <w:marTop w:val="0"/>
              <w:marBottom w:val="0"/>
              <w:divBdr>
                <w:top w:val="none" w:sz="0" w:space="0" w:color="auto"/>
                <w:left w:val="none" w:sz="0" w:space="0" w:color="auto"/>
                <w:bottom w:val="none" w:sz="0" w:space="0" w:color="auto"/>
                <w:right w:val="none" w:sz="0" w:space="0" w:color="auto"/>
              </w:divBdr>
              <w:divsChild>
                <w:div w:id="904334913">
                  <w:marLeft w:val="0"/>
                  <w:marRight w:val="0"/>
                  <w:marTop w:val="0"/>
                  <w:marBottom w:val="0"/>
                  <w:divBdr>
                    <w:top w:val="none" w:sz="0" w:space="0" w:color="auto"/>
                    <w:left w:val="none" w:sz="0" w:space="0" w:color="auto"/>
                    <w:bottom w:val="none" w:sz="0" w:space="0" w:color="auto"/>
                    <w:right w:val="none" w:sz="0" w:space="0" w:color="auto"/>
                  </w:divBdr>
                  <w:divsChild>
                    <w:div w:id="1504777312">
                      <w:marLeft w:val="0"/>
                      <w:marRight w:val="0"/>
                      <w:marTop w:val="0"/>
                      <w:marBottom w:val="0"/>
                      <w:divBdr>
                        <w:top w:val="none" w:sz="0" w:space="0" w:color="auto"/>
                        <w:left w:val="none" w:sz="0" w:space="0" w:color="auto"/>
                        <w:bottom w:val="none" w:sz="0" w:space="0" w:color="auto"/>
                        <w:right w:val="none" w:sz="0" w:space="0" w:color="auto"/>
                      </w:divBdr>
                      <w:divsChild>
                        <w:div w:id="1247349646">
                          <w:marLeft w:val="0"/>
                          <w:marRight w:val="0"/>
                          <w:marTop w:val="0"/>
                          <w:marBottom w:val="0"/>
                          <w:divBdr>
                            <w:top w:val="none" w:sz="0" w:space="0" w:color="auto"/>
                            <w:left w:val="none" w:sz="0" w:space="0" w:color="auto"/>
                            <w:bottom w:val="none" w:sz="0" w:space="0" w:color="auto"/>
                            <w:right w:val="none" w:sz="0" w:space="0" w:color="auto"/>
                          </w:divBdr>
                        </w:div>
                        <w:div w:id="1953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81414">
      <w:bodyDiv w:val="1"/>
      <w:marLeft w:val="0"/>
      <w:marRight w:val="0"/>
      <w:marTop w:val="0"/>
      <w:marBottom w:val="0"/>
      <w:divBdr>
        <w:top w:val="none" w:sz="0" w:space="0" w:color="auto"/>
        <w:left w:val="none" w:sz="0" w:space="0" w:color="auto"/>
        <w:bottom w:val="none" w:sz="0" w:space="0" w:color="auto"/>
        <w:right w:val="none" w:sz="0" w:space="0" w:color="auto"/>
      </w:divBdr>
    </w:div>
    <w:div w:id="15930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2250</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Bylaws</vt:lpstr>
    </vt:vector>
  </TitlesOfParts>
  <Company>Ballarat Day Proceedure Centre</Company>
  <LinksUpToDate>false</LinksUpToDate>
  <CharactersWithSpaces>16281</CharactersWithSpaces>
  <SharedDoc>false</SharedDoc>
  <HLinks>
    <vt:vector size="90" baseType="variant">
      <vt:variant>
        <vt:i4>1310773</vt:i4>
      </vt:variant>
      <vt:variant>
        <vt:i4>86</vt:i4>
      </vt:variant>
      <vt:variant>
        <vt:i4>0</vt:i4>
      </vt:variant>
      <vt:variant>
        <vt:i4>5</vt:i4>
      </vt:variant>
      <vt:variant>
        <vt:lpwstr/>
      </vt:variant>
      <vt:variant>
        <vt:lpwstr>_Toc360011748</vt:lpwstr>
      </vt:variant>
      <vt:variant>
        <vt:i4>1310773</vt:i4>
      </vt:variant>
      <vt:variant>
        <vt:i4>80</vt:i4>
      </vt:variant>
      <vt:variant>
        <vt:i4>0</vt:i4>
      </vt:variant>
      <vt:variant>
        <vt:i4>5</vt:i4>
      </vt:variant>
      <vt:variant>
        <vt:lpwstr/>
      </vt:variant>
      <vt:variant>
        <vt:lpwstr>_Toc360011747</vt:lpwstr>
      </vt:variant>
      <vt:variant>
        <vt:i4>1310773</vt:i4>
      </vt:variant>
      <vt:variant>
        <vt:i4>74</vt:i4>
      </vt:variant>
      <vt:variant>
        <vt:i4>0</vt:i4>
      </vt:variant>
      <vt:variant>
        <vt:i4>5</vt:i4>
      </vt:variant>
      <vt:variant>
        <vt:lpwstr/>
      </vt:variant>
      <vt:variant>
        <vt:lpwstr>_Toc360011746</vt:lpwstr>
      </vt:variant>
      <vt:variant>
        <vt:i4>1310773</vt:i4>
      </vt:variant>
      <vt:variant>
        <vt:i4>68</vt:i4>
      </vt:variant>
      <vt:variant>
        <vt:i4>0</vt:i4>
      </vt:variant>
      <vt:variant>
        <vt:i4>5</vt:i4>
      </vt:variant>
      <vt:variant>
        <vt:lpwstr/>
      </vt:variant>
      <vt:variant>
        <vt:lpwstr>_Toc360011745</vt:lpwstr>
      </vt:variant>
      <vt:variant>
        <vt:i4>1310773</vt:i4>
      </vt:variant>
      <vt:variant>
        <vt:i4>62</vt:i4>
      </vt:variant>
      <vt:variant>
        <vt:i4>0</vt:i4>
      </vt:variant>
      <vt:variant>
        <vt:i4>5</vt:i4>
      </vt:variant>
      <vt:variant>
        <vt:lpwstr/>
      </vt:variant>
      <vt:variant>
        <vt:lpwstr>_Toc360011744</vt:lpwstr>
      </vt:variant>
      <vt:variant>
        <vt:i4>1310773</vt:i4>
      </vt:variant>
      <vt:variant>
        <vt:i4>56</vt:i4>
      </vt:variant>
      <vt:variant>
        <vt:i4>0</vt:i4>
      </vt:variant>
      <vt:variant>
        <vt:i4>5</vt:i4>
      </vt:variant>
      <vt:variant>
        <vt:lpwstr/>
      </vt:variant>
      <vt:variant>
        <vt:lpwstr>_Toc360011743</vt:lpwstr>
      </vt:variant>
      <vt:variant>
        <vt:i4>1310773</vt:i4>
      </vt:variant>
      <vt:variant>
        <vt:i4>50</vt:i4>
      </vt:variant>
      <vt:variant>
        <vt:i4>0</vt:i4>
      </vt:variant>
      <vt:variant>
        <vt:i4>5</vt:i4>
      </vt:variant>
      <vt:variant>
        <vt:lpwstr/>
      </vt:variant>
      <vt:variant>
        <vt:lpwstr>_Toc360011742</vt:lpwstr>
      </vt:variant>
      <vt:variant>
        <vt:i4>1310773</vt:i4>
      </vt:variant>
      <vt:variant>
        <vt:i4>44</vt:i4>
      </vt:variant>
      <vt:variant>
        <vt:i4>0</vt:i4>
      </vt:variant>
      <vt:variant>
        <vt:i4>5</vt:i4>
      </vt:variant>
      <vt:variant>
        <vt:lpwstr/>
      </vt:variant>
      <vt:variant>
        <vt:lpwstr>_Toc360011741</vt:lpwstr>
      </vt:variant>
      <vt:variant>
        <vt:i4>1310773</vt:i4>
      </vt:variant>
      <vt:variant>
        <vt:i4>38</vt:i4>
      </vt:variant>
      <vt:variant>
        <vt:i4>0</vt:i4>
      </vt:variant>
      <vt:variant>
        <vt:i4>5</vt:i4>
      </vt:variant>
      <vt:variant>
        <vt:lpwstr/>
      </vt:variant>
      <vt:variant>
        <vt:lpwstr>_Toc360011740</vt:lpwstr>
      </vt:variant>
      <vt:variant>
        <vt:i4>1245237</vt:i4>
      </vt:variant>
      <vt:variant>
        <vt:i4>32</vt:i4>
      </vt:variant>
      <vt:variant>
        <vt:i4>0</vt:i4>
      </vt:variant>
      <vt:variant>
        <vt:i4>5</vt:i4>
      </vt:variant>
      <vt:variant>
        <vt:lpwstr/>
      </vt:variant>
      <vt:variant>
        <vt:lpwstr>_Toc360011739</vt:lpwstr>
      </vt:variant>
      <vt:variant>
        <vt:i4>1245237</vt:i4>
      </vt:variant>
      <vt:variant>
        <vt:i4>26</vt:i4>
      </vt:variant>
      <vt:variant>
        <vt:i4>0</vt:i4>
      </vt:variant>
      <vt:variant>
        <vt:i4>5</vt:i4>
      </vt:variant>
      <vt:variant>
        <vt:lpwstr/>
      </vt:variant>
      <vt:variant>
        <vt:lpwstr>_Toc360011738</vt:lpwstr>
      </vt:variant>
      <vt:variant>
        <vt:i4>1245237</vt:i4>
      </vt:variant>
      <vt:variant>
        <vt:i4>20</vt:i4>
      </vt:variant>
      <vt:variant>
        <vt:i4>0</vt:i4>
      </vt:variant>
      <vt:variant>
        <vt:i4>5</vt:i4>
      </vt:variant>
      <vt:variant>
        <vt:lpwstr/>
      </vt:variant>
      <vt:variant>
        <vt:lpwstr>_Toc360011737</vt:lpwstr>
      </vt:variant>
      <vt:variant>
        <vt:i4>1245237</vt:i4>
      </vt:variant>
      <vt:variant>
        <vt:i4>14</vt:i4>
      </vt:variant>
      <vt:variant>
        <vt:i4>0</vt:i4>
      </vt:variant>
      <vt:variant>
        <vt:i4>5</vt:i4>
      </vt:variant>
      <vt:variant>
        <vt:lpwstr/>
      </vt:variant>
      <vt:variant>
        <vt:lpwstr>_Toc360011736</vt:lpwstr>
      </vt:variant>
      <vt:variant>
        <vt:i4>1245237</vt:i4>
      </vt:variant>
      <vt:variant>
        <vt:i4>8</vt:i4>
      </vt:variant>
      <vt:variant>
        <vt:i4>0</vt:i4>
      </vt:variant>
      <vt:variant>
        <vt:i4>5</vt:i4>
      </vt:variant>
      <vt:variant>
        <vt:lpwstr/>
      </vt:variant>
      <vt:variant>
        <vt:lpwstr>_Toc360011735</vt:lpwstr>
      </vt:variant>
      <vt:variant>
        <vt:i4>1245237</vt:i4>
      </vt:variant>
      <vt:variant>
        <vt:i4>2</vt:i4>
      </vt:variant>
      <vt:variant>
        <vt:i4>0</vt:i4>
      </vt:variant>
      <vt:variant>
        <vt:i4>5</vt:i4>
      </vt:variant>
      <vt:variant>
        <vt:lpwstr/>
      </vt:variant>
      <vt:variant>
        <vt:lpwstr>_Toc360011734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Ann Edgley</dc:creator>
  <cp:lastModifiedBy>Don</cp:lastModifiedBy>
  <cp:revision>5</cp:revision>
  <cp:lastPrinted>2016-06-28T08:37:00Z</cp:lastPrinted>
  <dcterms:created xsi:type="dcterms:W3CDTF">2019-03-22T01:24:00Z</dcterms:created>
  <dcterms:modified xsi:type="dcterms:W3CDTF">2019-05-31T02:21:00Z</dcterms:modified>
</cp:coreProperties>
</file>

<file path=docProps/custom.xml><?xml version="1.0" encoding="utf-8"?>
<Properties xmlns="http://schemas.openxmlformats.org/officeDocument/2006/custom-properties" xmlns:vt="http://schemas.openxmlformats.org/officeDocument/2006/docPropsVTypes"/>
</file>